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D612B" w14:textId="77777777" w:rsidR="00AC20C6" w:rsidRDefault="00735913" w:rsidP="00F870DA">
      <w:pPr>
        <w:jc w:val="center"/>
      </w:pPr>
      <w:r w:rsidRPr="00735913">
        <w:rPr>
          <w:noProof/>
        </w:rPr>
        <w:drawing>
          <wp:inline distT="0" distB="0" distL="0" distR="0" wp14:anchorId="06C1E1D3" wp14:editId="570100BE">
            <wp:extent cx="5019675" cy="1438275"/>
            <wp:effectExtent l="0" t="0" r="9525" b="9525"/>
            <wp:docPr id="1" name="Picture 1" descr="C:\Users\dyerja\AppData\Local\Microsoft\Windows\INetCache\Content.Outlook\XOF94HDI\NCTA Logo With Branding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erja\AppData\Local\Microsoft\Windows\INetCache\Content.Outlook\XOF94HDI\NCTA Logo With Branding C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19675" cy="1438275"/>
                    </a:xfrm>
                    <a:prstGeom prst="rect">
                      <a:avLst/>
                    </a:prstGeom>
                    <a:noFill/>
                    <a:ln>
                      <a:noFill/>
                    </a:ln>
                  </pic:spPr>
                </pic:pic>
              </a:graphicData>
            </a:graphic>
          </wp:inline>
        </w:drawing>
      </w:r>
    </w:p>
    <w:p w14:paraId="4C258B75" w14:textId="77777777" w:rsidR="00F870DA" w:rsidRDefault="00F870DA" w:rsidP="00F870DA">
      <w:pPr>
        <w:jc w:val="center"/>
      </w:pPr>
    </w:p>
    <w:p w14:paraId="5763E35D" w14:textId="77777777" w:rsidR="00F870DA" w:rsidRPr="00F870DA" w:rsidRDefault="00F870DA" w:rsidP="00F870DA">
      <w:pPr>
        <w:jc w:val="center"/>
        <w:rPr>
          <w:rFonts w:cs="Times New Roman"/>
          <w:b/>
          <w:szCs w:val="24"/>
        </w:rPr>
      </w:pPr>
      <w:r w:rsidRPr="00F870DA">
        <w:rPr>
          <w:rFonts w:cs="Times New Roman"/>
          <w:b/>
          <w:szCs w:val="24"/>
        </w:rPr>
        <w:t xml:space="preserve">NATIONAL COLLEGE TESTING ASSOCIATION </w:t>
      </w:r>
    </w:p>
    <w:p w14:paraId="2E165B26" w14:textId="77777777" w:rsidR="007D728E" w:rsidRPr="00F870DA" w:rsidRDefault="00FB685C" w:rsidP="00F870DA">
      <w:pPr>
        <w:jc w:val="center"/>
        <w:rPr>
          <w:rFonts w:cs="Times New Roman"/>
          <w:b/>
          <w:szCs w:val="24"/>
        </w:rPr>
      </w:pPr>
      <w:r>
        <w:rPr>
          <w:rFonts w:cs="Times New Roman"/>
          <w:b/>
          <w:szCs w:val="24"/>
        </w:rPr>
        <w:t>FY20</w:t>
      </w:r>
      <w:r w:rsidR="00F870DA" w:rsidRPr="00F870DA">
        <w:rPr>
          <w:rFonts w:cs="Times New Roman"/>
          <w:b/>
          <w:szCs w:val="24"/>
        </w:rPr>
        <w:t xml:space="preserve"> ANNUAL REPORT</w:t>
      </w:r>
    </w:p>
    <w:p w14:paraId="2AB39E04" w14:textId="77777777" w:rsidR="007D728E" w:rsidRDefault="007D728E" w:rsidP="00F870DA">
      <w:pPr>
        <w:rPr>
          <w:rFonts w:cs="Times New Roman"/>
          <w:szCs w:val="24"/>
        </w:rPr>
      </w:pPr>
    </w:p>
    <w:p w14:paraId="47C1D7CB" w14:textId="77777777" w:rsidR="00F870DA" w:rsidRPr="00F870DA" w:rsidRDefault="00F870DA" w:rsidP="00F870DA">
      <w:pPr>
        <w:rPr>
          <w:rFonts w:cs="Times New Roman"/>
          <w:szCs w:val="24"/>
        </w:rPr>
      </w:pPr>
    </w:p>
    <w:p w14:paraId="72806680" w14:textId="77777777" w:rsidR="007D728E" w:rsidRPr="00F870DA" w:rsidRDefault="007D728E" w:rsidP="00F870DA">
      <w:pPr>
        <w:rPr>
          <w:rFonts w:cs="Times New Roman"/>
          <w:b/>
          <w:szCs w:val="24"/>
        </w:rPr>
      </w:pPr>
      <w:r w:rsidRPr="00F870DA">
        <w:rPr>
          <w:rFonts w:cs="Times New Roman"/>
          <w:b/>
          <w:szCs w:val="24"/>
        </w:rPr>
        <w:t>INTRODUCTION</w:t>
      </w:r>
    </w:p>
    <w:p w14:paraId="42E941F3" w14:textId="77777777" w:rsidR="007D728E" w:rsidRPr="00F870DA" w:rsidRDefault="007D728E" w:rsidP="00F870DA">
      <w:pPr>
        <w:rPr>
          <w:rFonts w:cs="Times New Roman"/>
          <w:b/>
          <w:szCs w:val="24"/>
        </w:rPr>
      </w:pPr>
    </w:p>
    <w:p w14:paraId="0993CE17" w14:textId="1BEB006F" w:rsidR="007D728E" w:rsidRPr="00F870DA" w:rsidRDefault="00FB685C" w:rsidP="00F870DA">
      <w:pPr>
        <w:rPr>
          <w:rFonts w:cs="Times New Roman"/>
          <w:szCs w:val="24"/>
        </w:rPr>
      </w:pPr>
      <w:r>
        <w:rPr>
          <w:rFonts w:cs="Times New Roman"/>
          <w:szCs w:val="24"/>
        </w:rPr>
        <w:t>During FY</w:t>
      </w:r>
      <w:r w:rsidR="00470E54">
        <w:rPr>
          <w:rFonts w:cs="Times New Roman"/>
          <w:szCs w:val="24"/>
        </w:rPr>
        <w:t xml:space="preserve"> </w:t>
      </w:r>
      <w:r>
        <w:rPr>
          <w:rFonts w:cs="Times New Roman"/>
          <w:szCs w:val="24"/>
        </w:rPr>
        <w:t>20</w:t>
      </w:r>
      <w:r w:rsidR="001711F4" w:rsidRPr="00F870DA">
        <w:rPr>
          <w:rFonts w:cs="Times New Roman"/>
          <w:szCs w:val="24"/>
        </w:rPr>
        <w:t>, the Governing Council of the N</w:t>
      </w:r>
      <w:r w:rsidR="007D728E" w:rsidRPr="00F870DA">
        <w:rPr>
          <w:rFonts w:cs="Times New Roman"/>
          <w:szCs w:val="24"/>
        </w:rPr>
        <w:t xml:space="preserve">ational College Testing Association continued to work on the goals of the </w:t>
      </w:r>
      <w:r w:rsidR="00905E74">
        <w:rPr>
          <w:rFonts w:cs="Times New Roman"/>
          <w:szCs w:val="24"/>
        </w:rPr>
        <w:t>FY</w:t>
      </w:r>
      <w:r w:rsidR="00470E54">
        <w:rPr>
          <w:rFonts w:cs="Times New Roman"/>
          <w:szCs w:val="24"/>
        </w:rPr>
        <w:t xml:space="preserve"> </w:t>
      </w:r>
      <w:r w:rsidR="00905E74">
        <w:rPr>
          <w:rFonts w:cs="Times New Roman"/>
          <w:szCs w:val="24"/>
        </w:rPr>
        <w:t>18-FY</w:t>
      </w:r>
      <w:r w:rsidR="00470E54">
        <w:rPr>
          <w:rFonts w:cs="Times New Roman"/>
          <w:szCs w:val="24"/>
        </w:rPr>
        <w:t xml:space="preserve"> </w:t>
      </w:r>
      <w:r w:rsidR="00905E74">
        <w:rPr>
          <w:rFonts w:cs="Times New Roman"/>
          <w:szCs w:val="24"/>
        </w:rPr>
        <w:t xml:space="preserve">21 </w:t>
      </w:r>
      <w:r w:rsidR="007D728E" w:rsidRPr="00F870DA">
        <w:rPr>
          <w:rFonts w:cs="Times New Roman"/>
          <w:szCs w:val="24"/>
        </w:rPr>
        <w:t xml:space="preserve">Strategic </w:t>
      </w:r>
      <w:proofErr w:type="gramStart"/>
      <w:r w:rsidR="00905E74">
        <w:rPr>
          <w:rFonts w:cs="Times New Roman"/>
          <w:szCs w:val="24"/>
        </w:rPr>
        <w:t>Long Range</w:t>
      </w:r>
      <w:proofErr w:type="gramEnd"/>
      <w:r w:rsidR="00905E74">
        <w:rPr>
          <w:rFonts w:cs="Times New Roman"/>
          <w:szCs w:val="24"/>
        </w:rPr>
        <w:t xml:space="preserve"> </w:t>
      </w:r>
      <w:r w:rsidR="007D728E" w:rsidRPr="00F870DA">
        <w:rPr>
          <w:rFonts w:cs="Times New Roman"/>
          <w:szCs w:val="24"/>
        </w:rPr>
        <w:t>Plan.  These goals included providing the membership with additional opportunities for professional development, enhancing the annual confere</w:t>
      </w:r>
      <w:r w:rsidR="00905E74">
        <w:rPr>
          <w:rFonts w:cs="Times New Roman"/>
          <w:szCs w:val="24"/>
        </w:rPr>
        <w:t>nce</w:t>
      </w:r>
      <w:r w:rsidR="007D728E" w:rsidRPr="00F870DA">
        <w:rPr>
          <w:rFonts w:cs="Times New Roman"/>
          <w:szCs w:val="24"/>
        </w:rPr>
        <w:t xml:space="preserve">, and increasing </w:t>
      </w:r>
      <w:r>
        <w:rPr>
          <w:rFonts w:cs="Times New Roman"/>
          <w:szCs w:val="24"/>
        </w:rPr>
        <w:t xml:space="preserve">membership.  The </w:t>
      </w:r>
      <w:r w:rsidR="0049480C" w:rsidRPr="00F870DA">
        <w:rPr>
          <w:rFonts w:cs="Times New Roman"/>
          <w:szCs w:val="24"/>
        </w:rPr>
        <w:t>Governing Council</w:t>
      </w:r>
      <w:r w:rsidR="00837710">
        <w:rPr>
          <w:rFonts w:cs="Times New Roman"/>
          <w:szCs w:val="24"/>
        </w:rPr>
        <w:t xml:space="preserve"> </w:t>
      </w:r>
      <w:r w:rsidR="00905E74">
        <w:rPr>
          <w:rFonts w:cs="Times New Roman"/>
          <w:szCs w:val="24"/>
        </w:rPr>
        <w:t xml:space="preserve">approved transitioning the fiscal year from January-December to July-June in order to better reflect the organization.  This Annual Report will reflect that transition and will therefore encompass the </w:t>
      </w:r>
      <w:r>
        <w:rPr>
          <w:rFonts w:cs="Times New Roman"/>
          <w:szCs w:val="24"/>
        </w:rPr>
        <w:t>first full cycle of the new fiscal year from July 2019 to June 2020.</w:t>
      </w:r>
    </w:p>
    <w:p w14:paraId="0655EE6C" w14:textId="77777777" w:rsidR="00740B71" w:rsidRPr="00F870DA" w:rsidRDefault="00740B71" w:rsidP="00F870DA">
      <w:pPr>
        <w:rPr>
          <w:rFonts w:cs="Times New Roman"/>
          <w:szCs w:val="24"/>
        </w:rPr>
      </w:pPr>
    </w:p>
    <w:p w14:paraId="29A86334" w14:textId="77777777" w:rsidR="00740B71" w:rsidRPr="00F870DA" w:rsidRDefault="00740B71" w:rsidP="00F870DA">
      <w:pPr>
        <w:rPr>
          <w:rFonts w:cs="Times New Roman"/>
          <w:szCs w:val="24"/>
        </w:rPr>
      </w:pPr>
    </w:p>
    <w:p w14:paraId="3BF27DAF" w14:textId="77777777" w:rsidR="00740B71" w:rsidRPr="00F870DA" w:rsidRDefault="00740B71" w:rsidP="00F870DA">
      <w:pPr>
        <w:rPr>
          <w:rFonts w:cs="Times New Roman"/>
          <w:b/>
          <w:szCs w:val="24"/>
        </w:rPr>
      </w:pPr>
      <w:r w:rsidRPr="00F870DA">
        <w:rPr>
          <w:rFonts w:cs="Times New Roman"/>
          <w:b/>
          <w:szCs w:val="24"/>
        </w:rPr>
        <w:t>GOVERNING COUNCIL</w:t>
      </w:r>
    </w:p>
    <w:p w14:paraId="60CC7A77" w14:textId="77777777" w:rsidR="00740B71" w:rsidRPr="00F870DA" w:rsidRDefault="00740B71" w:rsidP="00F870DA">
      <w:pPr>
        <w:rPr>
          <w:rFonts w:cs="Times New Roman"/>
          <w:b/>
          <w:szCs w:val="24"/>
        </w:rPr>
      </w:pPr>
    </w:p>
    <w:p w14:paraId="1F83038B" w14:textId="792A69E3" w:rsidR="00740B71" w:rsidRPr="00F870DA" w:rsidRDefault="00740B71" w:rsidP="00F870DA">
      <w:pPr>
        <w:rPr>
          <w:rFonts w:cs="Times New Roman"/>
          <w:szCs w:val="24"/>
        </w:rPr>
      </w:pPr>
      <w:r w:rsidRPr="00F870DA">
        <w:rPr>
          <w:rFonts w:cs="Times New Roman"/>
          <w:szCs w:val="24"/>
        </w:rPr>
        <w:t>The Governing Counc</w:t>
      </w:r>
      <w:r w:rsidR="00837710">
        <w:rPr>
          <w:rFonts w:cs="Times New Roman"/>
          <w:szCs w:val="24"/>
        </w:rPr>
        <w:t>il consist</w:t>
      </w:r>
      <w:r w:rsidR="00FB685C">
        <w:rPr>
          <w:rFonts w:cs="Times New Roman"/>
          <w:szCs w:val="24"/>
        </w:rPr>
        <w:t>ed</w:t>
      </w:r>
      <w:r w:rsidR="00837710">
        <w:rPr>
          <w:rFonts w:cs="Times New Roman"/>
          <w:szCs w:val="24"/>
        </w:rPr>
        <w:t xml:space="preserve"> of </w:t>
      </w:r>
      <w:r w:rsidR="007A6485">
        <w:rPr>
          <w:rFonts w:cs="Times New Roman"/>
          <w:szCs w:val="24"/>
        </w:rPr>
        <w:t>ten</w:t>
      </w:r>
      <w:r w:rsidR="00837710">
        <w:rPr>
          <w:rFonts w:cs="Times New Roman"/>
          <w:szCs w:val="24"/>
        </w:rPr>
        <w:t xml:space="preserve"> individuals</w:t>
      </w:r>
      <w:r w:rsidRPr="00F870DA">
        <w:rPr>
          <w:rFonts w:cs="Times New Roman"/>
          <w:szCs w:val="24"/>
        </w:rPr>
        <w:t xml:space="preserve"> whose primary goal is to continue providing the opportunities that will enable NCTA to move forward in its quest to serve as a leader in the area of test administration/proctoring whether online or in person, computer or paper/pencil, national or institutional</w:t>
      </w:r>
      <w:r w:rsidR="00B728B6">
        <w:rPr>
          <w:rFonts w:cs="Times New Roman"/>
          <w:szCs w:val="24"/>
        </w:rPr>
        <w:t>-</w:t>
      </w:r>
      <w:r w:rsidRPr="00F870DA">
        <w:rPr>
          <w:rFonts w:cs="Times New Roman"/>
          <w:szCs w:val="24"/>
        </w:rPr>
        <w:t>-always keeping uppermost the need for security and integrity.</w:t>
      </w:r>
    </w:p>
    <w:p w14:paraId="002BBCF3" w14:textId="77777777" w:rsidR="00740B71" w:rsidRPr="00F870DA" w:rsidRDefault="00740B71" w:rsidP="00F870DA">
      <w:pPr>
        <w:rPr>
          <w:rFonts w:cs="Times New Roman"/>
          <w:szCs w:val="24"/>
        </w:rPr>
      </w:pPr>
    </w:p>
    <w:p w14:paraId="28FC5466" w14:textId="22A56FBE" w:rsidR="00740B71" w:rsidRPr="00F870DA" w:rsidRDefault="00A643FD" w:rsidP="00F870DA">
      <w:pPr>
        <w:rPr>
          <w:rFonts w:cs="Times New Roman"/>
          <w:szCs w:val="24"/>
        </w:rPr>
      </w:pPr>
      <w:r w:rsidRPr="00F870DA">
        <w:rPr>
          <w:rFonts w:cs="Times New Roman"/>
          <w:szCs w:val="24"/>
        </w:rPr>
        <w:t>The Governing Council</w:t>
      </w:r>
      <w:r w:rsidR="00837710">
        <w:rPr>
          <w:rFonts w:cs="Times New Roman"/>
          <w:szCs w:val="24"/>
        </w:rPr>
        <w:t xml:space="preserve">’s </w:t>
      </w:r>
      <w:r w:rsidR="00B57821">
        <w:rPr>
          <w:rFonts w:cs="Times New Roman"/>
          <w:szCs w:val="24"/>
        </w:rPr>
        <w:t xml:space="preserve">previously </w:t>
      </w:r>
      <w:r w:rsidR="00837710">
        <w:rPr>
          <w:rFonts w:cs="Times New Roman"/>
          <w:szCs w:val="24"/>
        </w:rPr>
        <w:t>reorganized divisional structure</w:t>
      </w:r>
      <w:r w:rsidRPr="00F870DA">
        <w:rPr>
          <w:rFonts w:cs="Times New Roman"/>
          <w:szCs w:val="24"/>
        </w:rPr>
        <w:t xml:space="preserve"> </w:t>
      </w:r>
      <w:r w:rsidR="00B57821">
        <w:rPr>
          <w:rFonts w:cs="Times New Roman"/>
          <w:szCs w:val="24"/>
        </w:rPr>
        <w:t xml:space="preserve">has </w:t>
      </w:r>
      <w:r w:rsidRPr="00F870DA">
        <w:rPr>
          <w:rFonts w:cs="Times New Roman"/>
          <w:szCs w:val="24"/>
        </w:rPr>
        <w:t>more accurately reflect</w:t>
      </w:r>
      <w:r w:rsidR="00B57821">
        <w:rPr>
          <w:rFonts w:cs="Times New Roman"/>
          <w:szCs w:val="24"/>
        </w:rPr>
        <w:t>ed</w:t>
      </w:r>
      <w:r w:rsidRPr="00F870DA">
        <w:rPr>
          <w:rFonts w:cs="Times New Roman"/>
          <w:szCs w:val="24"/>
        </w:rPr>
        <w:t xml:space="preserve"> the work the</w:t>
      </w:r>
      <w:r w:rsidR="00B728B6">
        <w:rPr>
          <w:rFonts w:cs="Times New Roman"/>
          <w:szCs w:val="24"/>
        </w:rPr>
        <w:t xml:space="preserve"> Council is doing and what</w:t>
      </w:r>
      <w:r w:rsidRPr="00F870DA">
        <w:rPr>
          <w:rFonts w:cs="Times New Roman"/>
          <w:szCs w:val="24"/>
        </w:rPr>
        <w:t xml:space="preserve"> fit</w:t>
      </w:r>
      <w:r w:rsidR="00B728B6">
        <w:rPr>
          <w:rFonts w:cs="Times New Roman"/>
          <w:szCs w:val="24"/>
        </w:rPr>
        <w:t>s</w:t>
      </w:r>
      <w:r w:rsidRPr="00F870DA">
        <w:rPr>
          <w:rFonts w:cs="Times New Roman"/>
          <w:szCs w:val="24"/>
        </w:rPr>
        <w:t xml:space="preserve"> in each division</w:t>
      </w:r>
      <w:r w:rsidR="00B57821">
        <w:rPr>
          <w:rFonts w:cs="Times New Roman"/>
          <w:szCs w:val="24"/>
        </w:rPr>
        <w:t xml:space="preserve">.  Chairs and Co-chair creation </w:t>
      </w:r>
      <w:proofErr w:type="gramStart"/>
      <w:r w:rsidR="00B57821">
        <w:rPr>
          <w:rFonts w:cs="Times New Roman"/>
          <w:szCs w:val="24"/>
        </w:rPr>
        <w:t>was</w:t>
      </w:r>
      <w:proofErr w:type="gramEnd"/>
      <w:r w:rsidR="00B57821">
        <w:rPr>
          <w:rFonts w:cs="Times New Roman"/>
          <w:szCs w:val="24"/>
        </w:rPr>
        <w:t xml:space="preserve"> established with a three year rotational structure to ensure continuity </w:t>
      </w:r>
      <w:r w:rsidRPr="00F870DA">
        <w:rPr>
          <w:rFonts w:cs="Times New Roman"/>
          <w:szCs w:val="24"/>
        </w:rPr>
        <w:t>to the organization</w:t>
      </w:r>
      <w:r w:rsidR="00B57821">
        <w:rPr>
          <w:rFonts w:cs="Times New Roman"/>
          <w:szCs w:val="24"/>
        </w:rPr>
        <w:t>. New</w:t>
      </w:r>
      <w:r w:rsidRPr="00F870DA">
        <w:rPr>
          <w:rFonts w:cs="Times New Roman"/>
          <w:szCs w:val="24"/>
        </w:rPr>
        <w:t xml:space="preserve"> Council members </w:t>
      </w:r>
      <w:r w:rsidR="007A2F15">
        <w:rPr>
          <w:rFonts w:cs="Times New Roman"/>
          <w:szCs w:val="24"/>
        </w:rPr>
        <w:t xml:space="preserve">were </w:t>
      </w:r>
      <w:r w:rsidR="00B57821">
        <w:rPr>
          <w:rFonts w:cs="Times New Roman"/>
          <w:szCs w:val="24"/>
        </w:rPr>
        <w:t xml:space="preserve">placed </w:t>
      </w:r>
      <w:r w:rsidRPr="00F870DA">
        <w:rPr>
          <w:rFonts w:cs="Times New Roman"/>
          <w:szCs w:val="24"/>
        </w:rPr>
        <w:t>into a division to work under the chair and then become chair when the current chair rotates off.</w:t>
      </w:r>
    </w:p>
    <w:p w14:paraId="733EA7A4" w14:textId="77777777" w:rsidR="00B8520B" w:rsidRPr="00F870DA" w:rsidRDefault="00B8520B" w:rsidP="00F870DA">
      <w:pPr>
        <w:rPr>
          <w:rFonts w:cs="Times New Roman"/>
          <w:szCs w:val="24"/>
        </w:rPr>
      </w:pPr>
    </w:p>
    <w:p w14:paraId="45B23DF5" w14:textId="77777777" w:rsidR="00A643FD" w:rsidRPr="00F870DA" w:rsidRDefault="00A643FD" w:rsidP="00F870DA">
      <w:pPr>
        <w:rPr>
          <w:rFonts w:cs="Times New Roman"/>
          <w:szCs w:val="24"/>
        </w:rPr>
      </w:pPr>
      <w:r w:rsidRPr="00F870DA">
        <w:rPr>
          <w:rFonts w:cs="Times New Roman"/>
          <w:szCs w:val="24"/>
        </w:rPr>
        <w:t xml:space="preserve">The </w:t>
      </w:r>
      <w:r w:rsidR="00B728B6">
        <w:rPr>
          <w:rFonts w:cs="Times New Roman"/>
          <w:szCs w:val="24"/>
        </w:rPr>
        <w:t xml:space="preserve">six </w:t>
      </w:r>
      <w:r w:rsidRPr="00F870DA">
        <w:rPr>
          <w:rFonts w:cs="Times New Roman"/>
          <w:szCs w:val="24"/>
        </w:rPr>
        <w:t>divisions are Finance</w:t>
      </w:r>
      <w:r w:rsidR="00B728B6">
        <w:rPr>
          <w:rFonts w:cs="Times New Roman"/>
          <w:szCs w:val="24"/>
        </w:rPr>
        <w:t>,</w:t>
      </w:r>
      <w:r w:rsidRPr="00F870DA">
        <w:rPr>
          <w:rFonts w:cs="Times New Roman"/>
          <w:szCs w:val="24"/>
        </w:rPr>
        <w:t xml:space="preserve"> which focuses on the financial management and reporting for the organization; Growth and Outreach</w:t>
      </w:r>
      <w:r w:rsidR="00B728B6">
        <w:rPr>
          <w:rFonts w:cs="Times New Roman"/>
          <w:szCs w:val="24"/>
        </w:rPr>
        <w:t>,</w:t>
      </w:r>
      <w:r w:rsidRPr="00F870DA">
        <w:rPr>
          <w:rFonts w:cs="Times New Roman"/>
          <w:szCs w:val="24"/>
        </w:rPr>
        <w:t xml:space="preserve"> which focuses outside the organization with the purpose of recruiting new members</w:t>
      </w:r>
      <w:r w:rsidR="00BC3794" w:rsidRPr="00F870DA">
        <w:rPr>
          <w:rFonts w:cs="Times New Roman"/>
          <w:szCs w:val="24"/>
        </w:rPr>
        <w:t xml:space="preserve"> and increasing industry awareness of NCTA; Membership Engagement</w:t>
      </w:r>
      <w:r w:rsidR="00B728B6">
        <w:rPr>
          <w:rFonts w:cs="Times New Roman"/>
          <w:szCs w:val="24"/>
        </w:rPr>
        <w:t>,</w:t>
      </w:r>
      <w:r w:rsidR="00BC3794" w:rsidRPr="00F870DA">
        <w:rPr>
          <w:rFonts w:cs="Times New Roman"/>
          <w:szCs w:val="24"/>
        </w:rPr>
        <w:t xml:space="preserve"> which focuses on the current NCTA membership with the purpose of increasing networking opportunities, developing the talent and leadership pool, supporting NCTA initiatives, and promoting a sense of ownership and belonging within the organization; Partnerships and Collaborations</w:t>
      </w:r>
      <w:r w:rsidR="00B728B6">
        <w:rPr>
          <w:rFonts w:cs="Times New Roman"/>
          <w:szCs w:val="24"/>
        </w:rPr>
        <w:t>,</w:t>
      </w:r>
      <w:r w:rsidR="00BC3794" w:rsidRPr="00F870DA">
        <w:rPr>
          <w:rFonts w:cs="Times New Roman"/>
          <w:szCs w:val="24"/>
        </w:rPr>
        <w:t xml:space="preserve"> which focuses on establishing, promoting, and enhancing our relationship with other testing related professional organizations for purposes of expanding the reach of NCTA, developing resources to assist NCTA members, and advancing the professional community; </w:t>
      </w:r>
      <w:r w:rsidR="00BC3794" w:rsidRPr="00F870DA">
        <w:rPr>
          <w:rFonts w:cs="Times New Roman"/>
          <w:szCs w:val="24"/>
        </w:rPr>
        <w:lastRenderedPageBreak/>
        <w:t>Professional Development</w:t>
      </w:r>
      <w:r w:rsidR="00B728B6">
        <w:rPr>
          <w:rFonts w:cs="Times New Roman"/>
          <w:szCs w:val="24"/>
        </w:rPr>
        <w:t>,</w:t>
      </w:r>
      <w:r w:rsidR="00BC3794" w:rsidRPr="00F870DA">
        <w:rPr>
          <w:rFonts w:cs="Times New Roman"/>
          <w:szCs w:val="24"/>
        </w:rPr>
        <w:t xml:space="preserve"> which focuses on developing and expanding the knowledge, skills, and abili</w:t>
      </w:r>
      <w:r w:rsidR="001711F4" w:rsidRPr="00F870DA">
        <w:rPr>
          <w:rFonts w:cs="Times New Roman"/>
          <w:szCs w:val="24"/>
        </w:rPr>
        <w:t>ties of NCTA members through SIGs, webinars, the E-J</w:t>
      </w:r>
      <w:r w:rsidR="00BC3794" w:rsidRPr="00F870DA">
        <w:rPr>
          <w:rFonts w:cs="Times New Roman"/>
          <w:szCs w:val="24"/>
        </w:rPr>
        <w:t>ournal, and numerous volunteer o</w:t>
      </w:r>
      <w:r w:rsidR="00EE4954" w:rsidRPr="00F870DA">
        <w:rPr>
          <w:rFonts w:cs="Times New Roman"/>
          <w:szCs w:val="24"/>
        </w:rPr>
        <w:t>pportunities related to the annual conference</w:t>
      </w:r>
      <w:r w:rsidR="00EB2C94">
        <w:rPr>
          <w:rFonts w:cs="Times New Roman"/>
          <w:szCs w:val="24"/>
        </w:rPr>
        <w:t>s</w:t>
      </w:r>
      <w:r w:rsidR="00EE4954" w:rsidRPr="00F870DA">
        <w:rPr>
          <w:rFonts w:cs="Times New Roman"/>
          <w:szCs w:val="24"/>
        </w:rPr>
        <w:t xml:space="preserve"> and virtual conferences; Professional Services</w:t>
      </w:r>
      <w:r w:rsidR="00B728B6">
        <w:rPr>
          <w:rFonts w:cs="Times New Roman"/>
          <w:szCs w:val="24"/>
        </w:rPr>
        <w:t>,</w:t>
      </w:r>
      <w:r w:rsidR="00EE4954" w:rsidRPr="00F870DA">
        <w:rPr>
          <w:rFonts w:cs="Times New Roman"/>
          <w:szCs w:val="24"/>
        </w:rPr>
        <w:t xml:space="preserve"> which focuses on the development of best practices in testing as well as the advancement and development of NCTA programs and services promoting those practices.</w:t>
      </w:r>
    </w:p>
    <w:p w14:paraId="61FFB1C0" w14:textId="77777777" w:rsidR="00E23FDB" w:rsidRPr="00F870DA" w:rsidRDefault="00E23FDB" w:rsidP="00F870DA">
      <w:pPr>
        <w:rPr>
          <w:rFonts w:cs="Times New Roman"/>
          <w:szCs w:val="24"/>
        </w:rPr>
      </w:pPr>
    </w:p>
    <w:p w14:paraId="2952F31C" w14:textId="0932486E" w:rsidR="00E23FDB" w:rsidRPr="00F870DA" w:rsidRDefault="00905E74" w:rsidP="00F870DA">
      <w:pPr>
        <w:rPr>
          <w:rFonts w:cs="Times New Roman"/>
          <w:szCs w:val="24"/>
        </w:rPr>
      </w:pPr>
      <w:r>
        <w:rPr>
          <w:rFonts w:cs="Times New Roman"/>
          <w:szCs w:val="24"/>
        </w:rPr>
        <w:t>The Governing Council convenes three times a year</w:t>
      </w:r>
      <w:r w:rsidR="00B57821">
        <w:rPr>
          <w:rFonts w:cs="Times New Roman"/>
          <w:szCs w:val="24"/>
        </w:rPr>
        <w:t xml:space="preserve">.  During </w:t>
      </w:r>
      <w:r>
        <w:rPr>
          <w:rFonts w:cs="Times New Roman"/>
          <w:szCs w:val="24"/>
        </w:rPr>
        <w:t xml:space="preserve">this reporting period </w:t>
      </w:r>
      <w:r w:rsidR="00E23FDB" w:rsidRPr="00F870DA">
        <w:rPr>
          <w:rFonts w:cs="Times New Roman"/>
          <w:szCs w:val="24"/>
        </w:rPr>
        <w:t>t</w:t>
      </w:r>
      <w:r w:rsidR="00837710">
        <w:rPr>
          <w:rFonts w:cs="Times New Roman"/>
          <w:szCs w:val="24"/>
        </w:rPr>
        <w:t xml:space="preserve">hose meetings were held </w:t>
      </w:r>
      <w:r w:rsidR="00B57821">
        <w:rPr>
          <w:rFonts w:cs="Times New Roman"/>
          <w:szCs w:val="24"/>
        </w:rPr>
        <w:t xml:space="preserve">in August 2019 </w:t>
      </w:r>
      <w:r w:rsidR="00837710">
        <w:rPr>
          <w:rFonts w:cs="Times New Roman"/>
          <w:szCs w:val="24"/>
        </w:rPr>
        <w:t xml:space="preserve">at the </w:t>
      </w:r>
      <w:r w:rsidR="00B57821">
        <w:rPr>
          <w:rFonts w:cs="Times New Roman"/>
          <w:szCs w:val="24"/>
        </w:rPr>
        <w:t>New Orleans conference site and virtually both in November o</w:t>
      </w:r>
      <w:r w:rsidR="00E23FDB" w:rsidRPr="00F870DA">
        <w:rPr>
          <w:rFonts w:cs="Times New Roman"/>
          <w:szCs w:val="24"/>
        </w:rPr>
        <w:t>f</w:t>
      </w:r>
      <w:r w:rsidR="00B57821">
        <w:rPr>
          <w:rFonts w:cs="Times New Roman"/>
          <w:szCs w:val="24"/>
        </w:rPr>
        <w:t xml:space="preserve"> 2019 and </w:t>
      </w:r>
      <w:r w:rsidR="000B7C57">
        <w:rPr>
          <w:rFonts w:cs="Times New Roman"/>
          <w:szCs w:val="24"/>
        </w:rPr>
        <w:t>May</w:t>
      </w:r>
      <w:r w:rsidR="00B57821">
        <w:rPr>
          <w:rFonts w:cs="Times New Roman"/>
          <w:szCs w:val="24"/>
        </w:rPr>
        <w:t xml:space="preserve"> </w:t>
      </w:r>
      <w:r>
        <w:rPr>
          <w:rFonts w:cs="Times New Roman"/>
          <w:szCs w:val="24"/>
        </w:rPr>
        <w:t>20</w:t>
      </w:r>
      <w:r w:rsidR="00B57821">
        <w:rPr>
          <w:rFonts w:cs="Times New Roman"/>
          <w:szCs w:val="24"/>
        </w:rPr>
        <w:t>20</w:t>
      </w:r>
      <w:r>
        <w:rPr>
          <w:rFonts w:cs="Times New Roman"/>
          <w:szCs w:val="24"/>
        </w:rPr>
        <w:t>.</w:t>
      </w:r>
    </w:p>
    <w:p w14:paraId="6E454346" w14:textId="77777777" w:rsidR="00B86307" w:rsidRDefault="00B86307" w:rsidP="00F870DA">
      <w:pPr>
        <w:rPr>
          <w:rFonts w:cs="Times New Roman"/>
          <w:szCs w:val="24"/>
        </w:rPr>
      </w:pPr>
    </w:p>
    <w:p w14:paraId="7232C6EB" w14:textId="77777777" w:rsidR="00001949" w:rsidRPr="00550652" w:rsidRDefault="00905E74" w:rsidP="00550652">
      <w:pPr>
        <w:rPr>
          <w:rFonts w:cs="Times New Roman"/>
          <w:color w:val="000000" w:themeColor="text1"/>
          <w:szCs w:val="24"/>
        </w:rPr>
      </w:pPr>
      <w:r w:rsidRPr="00550652">
        <w:rPr>
          <w:rFonts w:cs="Times New Roman"/>
          <w:color w:val="000000" w:themeColor="text1"/>
          <w:szCs w:val="24"/>
        </w:rPr>
        <w:t>Three</w:t>
      </w:r>
      <w:r w:rsidR="0099403F" w:rsidRPr="00550652">
        <w:rPr>
          <w:rFonts w:cs="Times New Roman"/>
          <w:color w:val="000000" w:themeColor="text1"/>
          <w:szCs w:val="24"/>
        </w:rPr>
        <w:t xml:space="preserve"> Governing Council members completed their terms at th</w:t>
      </w:r>
      <w:r w:rsidR="00B8520B" w:rsidRPr="00550652">
        <w:rPr>
          <w:rFonts w:cs="Times New Roman"/>
          <w:color w:val="000000" w:themeColor="text1"/>
          <w:szCs w:val="24"/>
        </w:rPr>
        <w:t>e end</w:t>
      </w:r>
      <w:r w:rsidR="003751D2" w:rsidRPr="00550652">
        <w:rPr>
          <w:rFonts w:cs="Times New Roman"/>
          <w:color w:val="000000" w:themeColor="text1"/>
          <w:szCs w:val="24"/>
        </w:rPr>
        <w:t xml:space="preserve"> of the 2019</w:t>
      </w:r>
      <w:r w:rsidR="0048538D" w:rsidRPr="00550652">
        <w:rPr>
          <w:rFonts w:cs="Times New Roman"/>
          <w:color w:val="000000" w:themeColor="text1"/>
          <w:szCs w:val="24"/>
        </w:rPr>
        <w:t xml:space="preserve"> conference</w:t>
      </w:r>
      <w:r w:rsidR="00B728B6" w:rsidRPr="00550652">
        <w:rPr>
          <w:rFonts w:cs="Times New Roman"/>
          <w:color w:val="000000" w:themeColor="text1"/>
          <w:szCs w:val="24"/>
        </w:rPr>
        <w:t>:</w:t>
      </w:r>
      <w:r w:rsidR="0048538D" w:rsidRPr="00550652">
        <w:rPr>
          <w:rFonts w:cs="Times New Roman"/>
          <w:color w:val="000000" w:themeColor="text1"/>
          <w:szCs w:val="24"/>
        </w:rPr>
        <w:t xml:space="preserve"> </w:t>
      </w:r>
      <w:r w:rsidR="00550652" w:rsidRPr="00550652">
        <w:rPr>
          <w:rFonts w:cs="Times New Roman"/>
          <w:color w:val="000000" w:themeColor="text1"/>
          <w:szCs w:val="24"/>
        </w:rPr>
        <w:t>Kristen Vickery with Anne Arundel Community College, Alejandro A. Martinez Jr, and Nancy Guidry-Hall with the Florida State University</w:t>
      </w:r>
      <w:r w:rsidR="003C0EF2" w:rsidRPr="00550652">
        <w:rPr>
          <w:rFonts w:cs="Times New Roman"/>
          <w:color w:val="000000" w:themeColor="text1"/>
          <w:szCs w:val="24"/>
        </w:rPr>
        <w:t xml:space="preserve">.  </w:t>
      </w:r>
      <w:r w:rsidR="00550652" w:rsidRPr="00550652">
        <w:rPr>
          <w:rFonts w:cs="Times New Roman"/>
          <w:color w:val="000000" w:themeColor="text1"/>
          <w:szCs w:val="24"/>
        </w:rPr>
        <w:t xml:space="preserve">Rachel Hample </w:t>
      </w:r>
      <w:r w:rsidR="003C0EF2" w:rsidRPr="00550652">
        <w:rPr>
          <w:rFonts w:cs="Times New Roman"/>
          <w:color w:val="000000" w:themeColor="text1"/>
          <w:szCs w:val="24"/>
        </w:rPr>
        <w:t xml:space="preserve">became </w:t>
      </w:r>
      <w:r w:rsidR="00B86307" w:rsidRPr="00550652">
        <w:rPr>
          <w:rFonts w:cs="Times New Roman"/>
          <w:color w:val="000000" w:themeColor="text1"/>
          <w:szCs w:val="24"/>
        </w:rPr>
        <w:t>President</w:t>
      </w:r>
      <w:r w:rsidR="00550652" w:rsidRPr="00550652">
        <w:rPr>
          <w:rFonts w:cs="Times New Roman"/>
          <w:color w:val="000000" w:themeColor="text1"/>
          <w:szCs w:val="24"/>
        </w:rPr>
        <w:t>-elect</w:t>
      </w:r>
      <w:r w:rsidR="00B86307" w:rsidRPr="00550652">
        <w:rPr>
          <w:rFonts w:cs="Times New Roman"/>
          <w:color w:val="000000" w:themeColor="text1"/>
          <w:szCs w:val="24"/>
        </w:rPr>
        <w:t xml:space="preserve"> </w:t>
      </w:r>
      <w:r w:rsidR="003C0EF2" w:rsidRPr="00550652">
        <w:rPr>
          <w:rFonts w:cs="Times New Roman"/>
          <w:color w:val="000000" w:themeColor="text1"/>
          <w:szCs w:val="24"/>
        </w:rPr>
        <w:t>at the end of the 201</w:t>
      </w:r>
      <w:r w:rsidR="00550652" w:rsidRPr="00550652">
        <w:rPr>
          <w:rFonts w:cs="Times New Roman"/>
          <w:color w:val="000000" w:themeColor="text1"/>
          <w:szCs w:val="24"/>
        </w:rPr>
        <w:t>9</w:t>
      </w:r>
      <w:r w:rsidR="003C0EF2" w:rsidRPr="00550652">
        <w:rPr>
          <w:rFonts w:cs="Times New Roman"/>
          <w:color w:val="000000" w:themeColor="text1"/>
          <w:szCs w:val="24"/>
        </w:rPr>
        <w:t xml:space="preserve"> conference.</w:t>
      </w:r>
      <w:r w:rsidR="00B86307" w:rsidRPr="00550652">
        <w:rPr>
          <w:rFonts w:cs="Times New Roman"/>
          <w:color w:val="000000" w:themeColor="text1"/>
          <w:szCs w:val="24"/>
        </w:rPr>
        <w:t xml:space="preserve">  Three new individuals</w:t>
      </w:r>
      <w:r w:rsidR="0099403F" w:rsidRPr="00550652">
        <w:rPr>
          <w:rFonts w:cs="Times New Roman"/>
          <w:color w:val="000000" w:themeColor="text1"/>
          <w:szCs w:val="24"/>
        </w:rPr>
        <w:t xml:space="preserve"> </w:t>
      </w:r>
      <w:r w:rsidR="00B728B6" w:rsidRPr="00550652">
        <w:rPr>
          <w:rFonts w:cs="Times New Roman"/>
          <w:color w:val="000000" w:themeColor="text1"/>
          <w:szCs w:val="24"/>
        </w:rPr>
        <w:t xml:space="preserve">were also elected to </w:t>
      </w:r>
      <w:r w:rsidR="0099403F" w:rsidRPr="00550652">
        <w:rPr>
          <w:rFonts w:cs="Times New Roman"/>
          <w:color w:val="000000" w:themeColor="text1"/>
          <w:szCs w:val="24"/>
        </w:rPr>
        <w:t>jo</w:t>
      </w:r>
      <w:r w:rsidR="00B728B6" w:rsidRPr="00550652">
        <w:rPr>
          <w:rFonts w:cs="Times New Roman"/>
          <w:color w:val="000000" w:themeColor="text1"/>
          <w:szCs w:val="24"/>
        </w:rPr>
        <w:t xml:space="preserve">in the Council:  </w:t>
      </w:r>
      <w:r w:rsidR="00550652" w:rsidRPr="00550652">
        <w:rPr>
          <w:rFonts w:cs="Times New Roman"/>
          <w:color w:val="000000" w:themeColor="text1"/>
          <w:szCs w:val="24"/>
        </w:rPr>
        <w:t xml:space="preserve">Arrayon L Farlough-Rollins with the University of Texas at Arlington, Jan Gonzalez with Purdue University Northwest </w:t>
      </w:r>
      <w:r w:rsidR="003C0EF2" w:rsidRPr="00550652">
        <w:rPr>
          <w:rFonts w:cs="Times New Roman"/>
          <w:color w:val="000000" w:themeColor="text1"/>
          <w:szCs w:val="24"/>
        </w:rPr>
        <w:t xml:space="preserve">and </w:t>
      </w:r>
      <w:r w:rsidR="00550652" w:rsidRPr="00550652">
        <w:rPr>
          <w:rFonts w:cs="Times New Roman"/>
          <w:color w:val="000000" w:themeColor="text1"/>
          <w:szCs w:val="24"/>
        </w:rPr>
        <w:t>Chris Dayley with Utah State University</w:t>
      </w:r>
      <w:r w:rsidR="003C0EF2" w:rsidRPr="00550652">
        <w:rPr>
          <w:rFonts w:cs="Times New Roman"/>
          <w:color w:val="000000" w:themeColor="text1"/>
          <w:szCs w:val="24"/>
        </w:rPr>
        <w:t>.</w:t>
      </w:r>
      <w:r w:rsidR="00B86307" w:rsidRPr="00550652">
        <w:rPr>
          <w:rFonts w:cs="Times New Roman"/>
          <w:color w:val="000000" w:themeColor="text1"/>
          <w:szCs w:val="24"/>
        </w:rPr>
        <w:t xml:space="preserve">  </w:t>
      </w:r>
    </w:p>
    <w:p w14:paraId="21061431" w14:textId="77777777" w:rsidR="003C0EF2" w:rsidRPr="00F870DA" w:rsidRDefault="003C0EF2" w:rsidP="00F870DA">
      <w:pPr>
        <w:rPr>
          <w:rFonts w:cs="Times New Roman"/>
          <w:szCs w:val="24"/>
        </w:rPr>
      </w:pPr>
    </w:p>
    <w:p w14:paraId="01416828" w14:textId="77777777" w:rsidR="00001949" w:rsidRDefault="00001949" w:rsidP="00F870DA">
      <w:pPr>
        <w:rPr>
          <w:rFonts w:cs="Times New Roman"/>
          <w:szCs w:val="24"/>
        </w:rPr>
      </w:pPr>
      <w:r w:rsidRPr="00F870DA">
        <w:rPr>
          <w:rFonts w:cs="Times New Roman"/>
          <w:szCs w:val="24"/>
        </w:rPr>
        <w:t>The Governing Council continues to strive to make every effort to be good stewards o</w:t>
      </w:r>
      <w:r w:rsidR="00550652">
        <w:rPr>
          <w:rFonts w:cs="Times New Roman"/>
          <w:szCs w:val="24"/>
        </w:rPr>
        <w:t>f NCTA’s financial situation:  W</w:t>
      </w:r>
      <w:r w:rsidRPr="00F870DA">
        <w:rPr>
          <w:rFonts w:cs="Times New Roman"/>
          <w:szCs w:val="24"/>
        </w:rPr>
        <w:t xml:space="preserve">e have reduced the size of the </w:t>
      </w:r>
      <w:r w:rsidR="00B728B6">
        <w:rPr>
          <w:rFonts w:cs="Times New Roman"/>
          <w:szCs w:val="24"/>
        </w:rPr>
        <w:t>Council to reduce meeting costs,</w:t>
      </w:r>
      <w:r w:rsidRPr="00F870DA">
        <w:rPr>
          <w:rFonts w:cs="Times New Roman"/>
          <w:szCs w:val="24"/>
        </w:rPr>
        <w:t xml:space="preserve"> </w:t>
      </w:r>
      <w:r w:rsidR="00550652">
        <w:rPr>
          <w:rFonts w:cs="Times New Roman"/>
          <w:szCs w:val="24"/>
        </w:rPr>
        <w:t xml:space="preserve">both fall and spring Governing Council meetings have transitioned to virtual meetings </w:t>
      </w:r>
      <w:r w:rsidRPr="00F870DA">
        <w:rPr>
          <w:rFonts w:cs="Times New Roman"/>
          <w:szCs w:val="24"/>
        </w:rPr>
        <w:t xml:space="preserve">and conference costs are closely </w:t>
      </w:r>
      <w:r w:rsidR="001711F4" w:rsidRPr="00F870DA">
        <w:rPr>
          <w:rFonts w:cs="Times New Roman"/>
          <w:szCs w:val="24"/>
        </w:rPr>
        <w:t>monitored.  In addition,</w:t>
      </w:r>
      <w:r w:rsidRPr="00F870DA">
        <w:rPr>
          <w:rFonts w:cs="Times New Roman"/>
          <w:szCs w:val="24"/>
        </w:rPr>
        <w:t xml:space="preserve"> we </w:t>
      </w:r>
      <w:r w:rsidR="003751D2">
        <w:rPr>
          <w:rFonts w:cs="Times New Roman"/>
          <w:szCs w:val="24"/>
        </w:rPr>
        <w:t>continue</w:t>
      </w:r>
      <w:r w:rsidR="003C0EF2">
        <w:rPr>
          <w:rFonts w:cs="Times New Roman"/>
          <w:szCs w:val="24"/>
        </w:rPr>
        <w:t xml:space="preserve"> bi-monthly webinar portfolio </w:t>
      </w:r>
      <w:r w:rsidRPr="00F870DA">
        <w:rPr>
          <w:rFonts w:cs="Times New Roman"/>
          <w:szCs w:val="24"/>
        </w:rPr>
        <w:t>to enable those whose schedules and departmental budgets preclude their in-person conference attendance with a reasonably priced way of participating in sessions; the multi-year purchase of the conference app provides NCTA’s membership with a connection to colleagues at a reduced rate.</w:t>
      </w:r>
    </w:p>
    <w:p w14:paraId="45457D87" w14:textId="77777777" w:rsidR="005A506E" w:rsidRDefault="005A506E" w:rsidP="00F870DA">
      <w:pPr>
        <w:rPr>
          <w:rFonts w:cs="Times New Roman"/>
          <w:szCs w:val="24"/>
        </w:rPr>
      </w:pPr>
    </w:p>
    <w:p w14:paraId="15ED8A53" w14:textId="77777777" w:rsidR="000E42B4" w:rsidRDefault="000E42B4" w:rsidP="00F870DA">
      <w:pPr>
        <w:rPr>
          <w:rFonts w:cs="Times New Roman"/>
          <w:szCs w:val="24"/>
        </w:rPr>
      </w:pPr>
    </w:p>
    <w:p w14:paraId="54E04EC5" w14:textId="77777777" w:rsidR="000E42B4" w:rsidRPr="00587A44" w:rsidRDefault="000E42B4" w:rsidP="00F870DA">
      <w:pPr>
        <w:rPr>
          <w:rFonts w:cs="Times New Roman"/>
          <w:b/>
          <w:szCs w:val="24"/>
        </w:rPr>
      </w:pPr>
      <w:r w:rsidRPr="00587A44">
        <w:rPr>
          <w:rFonts w:cs="Times New Roman"/>
          <w:b/>
          <w:szCs w:val="24"/>
        </w:rPr>
        <w:t>PROFESSIONAL DEVELOPMENT</w:t>
      </w:r>
    </w:p>
    <w:p w14:paraId="3C3AB362" w14:textId="77777777" w:rsidR="000E42B4" w:rsidRPr="00587A44" w:rsidRDefault="000E42B4" w:rsidP="000E42B4">
      <w:pPr>
        <w:rPr>
          <w:rFonts w:cs="Times New Roman"/>
          <w:b/>
          <w:szCs w:val="24"/>
        </w:rPr>
      </w:pPr>
      <w:r w:rsidRPr="00587A44">
        <w:rPr>
          <w:rFonts w:cs="Times New Roman"/>
          <w:b/>
          <w:szCs w:val="24"/>
        </w:rPr>
        <w:t xml:space="preserve"> </w:t>
      </w:r>
    </w:p>
    <w:p w14:paraId="33008BF2" w14:textId="3862977C" w:rsidR="000E42B4" w:rsidRPr="00587A44" w:rsidRDefault="000E42B4" w:rsidP="000E42B4">
      <w:pPr>
        <w:rPr>
          <w:rFonts w:cs="Times New Roman"/>
          <w:b/>
          <w:szCs w:val="24"/>
        </w:rPr>
      </w:pPr>
      <w:r w:rsidRPr="00587A44">
        <w:rPr>
          <w:rFonts w:cs="Times New Roman"/>
          <w:b/>
          <w:szCs w:val="24"/>
        </w:rPr>
        <w:t xml:space="preserve">Chairs: </w:t>
      </w:r>
      <w:r w:rsidR="00B33B50" w:rsidRPr="00587A44">
        <w:rPr>
          <w:rFonts w:cs="Times New Roman"/>
          <w:b/>
          <w:szCs w:val="24"/>
        </w:rPr>
        <w:t>Naora Ben-Dov, Arrayon Fa</w:t>
      </w:r>
      <w:r w:rsidR="00587A44" w:rsidRPr="00587A44">
        <w:rPr>
          <w:rFonts w:cs="Times New Roman"/>
          <w:b/>
          <w:szCs w:val="24"/>
        </w:rPr>
        <w:t>rlough Rollins</w:t>
      </w:r>
    </w:p>
    <w:p w14:paraId="3705987C" w14:textId="77777777" w:rsidR="000E42B4" w:rsidRPr="00735913" w:rsidRDefault="000E42B4" w:rsidP="000E42B4">
      <w:pPr>
        <w:rPr>
          <w:rFonts w:cs="Times New Roman"/>
          <w:szCs w:val="24"/>
          <w:highlight w:val="yellow"/>
        </w:rPr>
      </w:pPr>
    </w:p>
    <w:p w14:paraId="6FC1B99F" w14:textId="39F2E7EA" w:rsidR="0056188B" w:rsidRDefault="0056188B" w:rsidP="0056188B">
      <w:r>
        <w:t xml:space="preserve">The professional development committee strives to provide opportunities and experiences for the membership to learn and engage with one another. Although there were many challenges and obstacles this year, all four of the major areas overseen by the Division of Professional </w:t>
      </w:r>
      <w:r w:rsidR="00B33B50">
        <w:t>Development have</w:t>
      </w:r>
      <w:r>
        <w:t xml:space="preserve"> been able to produce quality </w:t>
      </w:r>
      <w:r w:rsidR="00B33B50">
        <w:t>resources</w:t>
      </w:r>
      <w:r>
        <w:t xml:space="preserve"> and opportunities to learn and improve in the field of collegiate testing. The Journal of the National College Testing Association produced two new editions this year </w:t>
      </w:r>
      <w:r w:rsidR="00B33B50">
        <w:t>containing</w:t>
      </w:r>
      <w:r>
        <w:t xml:space="preserve"> scholarly articles on research in the field. The Webinar Series hosted and recorded seven webinars in the last fiscal year on topics that were of importance to the membership based on responses from the professional development survey. A new Special Interest Group (SIG) was created surrounding emergency response preparedness and planning in light of the recent pandemic. Last, but certainly </w:t>
      </w:r>
      <w:r w:rsidR="004B58D1">
        <w:t>not</w:t>
      </w:r>
      <w:r>
        <w:t xml:space="preserve"> least, the Annual Conference Committee planned and executed a national virtual conference for the membership that included a virtual </w:t>
      </w:r>
      <w:r w:rsidR="00E17FCA">
        <w:t xml:space="preserve">exhibits </w:t>
      </w:r>
      <w:r>
        <w:t xml:space="preserve">fair for sponsors and vendors and an interactive app so that those who wanted could participate from afar. In all, the </w:t>
      </w:r>
      <w:r w:rsidR="00B33B50">
        <w:t>Division</w:t>
      </w:r>
      <w:r>
        <w:t xml:space="preserve"> of Professional Development had a great year despite the many challenges faced and we hope to continue to provide the membership with opportunities to grow and learn in the field testing in the upcoming year.</w:t>
      </w:r>
    </w:p>
    <w:p w14:paraId="58ACC082" w14:textId="77777777" w:rsidR="005A506E" w:rsidRPr="00735913" w:rsidRDefault="005A506E" w:rsidP="000E42B4">
      <w:pPr>
        <w:rPr>
          <w:rFonts w:eastAsia="Times New Roman" w:cs="Times New Roman"/>
          <w:szCs w:val="24"/>
          <w:highlight w:val="yellow"/>
        </w:rPr>
      </w:pPr>
    </w:p>
    <w:p w14:paraId="76623043" w14:textId="77777777" w:rsidR="00556215" w:rsidRPr="001C0F81" w:rsidRDefault="00556215" w:rsidP="000E42B4">
      <w:pPr>
        <w:rPr>
          <w:rFonts w:eastAsia="Times New Roman" w:cs="Times New Roman"/>
          <w:szCs w:val="24"/>
        </w:rPr>
      </w:pPr>
    </w:p>
    <w:p w14:paraId="2FE26FE7" w14:textId="77777777" w:rsidR="00556215" w:rsidRPr="001C0F81" w:rsidRDefault="00556215" w:rsidP="00556215">
      <w:pPr>
        <w:rPr>
          <w:rFonts w:eastAsia="Times New Roman" w:cs="Times New Roman"/>
          <w:b/>
          <w:szCs w:val="24"/>
        </w:rPr>
      </w:pPr>
      <w:r w:rsidRPr="001C0F81">
        <w:rPr>
          <w:rFonts w:eastAsia="Times New Roman" w:cs="Times New Roman"/>
          <w:b/>
          <w:szCs w:val="24"/>
        </w:rPr>
        <w:t>FINANCE</w:t>
      </w:r>
    </w:p>
    <w:p w14:paraId="1CEBCA9C" w14:textId="77777777" w:rsidR="00556215" w:rsidRPr="001C0F81" w:rsidRDefault="00556215" w:rsidP="00556215">
      <w:pPr>
        <w:rPr>
          <w:rFonts w:eastAsia="Times New Roman" w:cs="Times New Roman"/>
          <w:b/>
          <w:szCs w:val="24"/>
        </w:rPr>
      </w:pPr>
    </w:p>
    <w:p w14:paraId="1CC88669" w14:textId="4032573D" w:rsidR="00556215" w:rsidRPr="001C0F81" w:rsidRDefault="00556215" w:rsidP="00556215">
      <w:pPr>
        <w:rPr>
          <w:rFonts w:eastAsia="Times New Roman" w:cs="Times New Roman"/>
          <w:b/>
          <w:szCs w:val="24"/>
        </w:rPr>
      </w:pPr>
      <w:r w:rsidRPr="001C0F81">
        <w:rPr>
          <w:rFonts w:eastAsia="Times New Roman" w:cs="Times New Roman"/>
          <w:b/>
          <w:szCs w:val="24"/>
        </w:rPr>
        <w:t xml:space="preserve">Chair:  </w:t>
      </w:r>
      <w:r w:rsidR="006971FE" w:rsidRPr="001C0F81">
        <w:rPr>
          <w:rFonts w:eastAsia="Times New Roman" w:cs="Times New Roman"/>
          <w:b/>
          <w:bCs/>
          <w:szCs w:val="24"/>
        </w:rPr>
        <w:t>Sara Rieder Bennett, Treasurer</w:t>
      </w:r>
    </w:p>
    <w:p w14:paraId="53D92569" w14:textId="77777777" w:rsidR="00556215" w:rsidRPr="00735913" w:rsidRDefault="00556215" w:rsidP="00556215">
      <w:pPr>
        <w:rPr>
          <w:rFonts w:eastAsia="Times New Roman" w:cs="Times New Roman"/>
          <w:b/>
          <w:szCs w:val="24"/>
          <w:highlight w:val="yellow"/>
        </w:rPr>
      </w:pPr>
    </w:p>
    <w:p w14:paraId="790C3A70" w14:textId="217C7100" w:rsidR="001C0F81" w:rsidRDefault="001C0F81" w:rsidP="001C0F81">
      <w:pPr>
        <w:rPr>
          <w:rFonts w:eastAsia="Times New Roman" w:cs="Times New Roman"/>
          <w:szCs w:val="24"/>
        </w:rPr>
      </w:pPr>
      <w:r>
        <w:rPr>
          <w:rFonts w:eastAsia="Times New Roman" w:cs="Times New Roman"/>
          <w:szCs w:val="24"/>
        </w:rPr>
        <w:t>Since the previous NCTA Annual Report, the Finance Division completed transitioning the organization’s fiscal year reporting period from calendar year to best align with higher education institutions. This decision was approved in 2017, and the first fiscal year under the new dates (July 1-June 30) completed with FY</w:t>
      </w:r>
      <w:r w:rsidR="00470E54">
        <w:rPr>
          <w:rFonts w:eastAsia="Times New Roman" w:cs="Times New Roman"/>
          <w:szCs w:val="24"/>
        </w:rPr>
        <w:t xml:space="preserve"> </w:t>
      </w:r>
      <w:r>
        <w:rPr>
          <w:rFonts w:eastAsia="Times New Roman" w:cs="Times New Roman"/>
          <w:szCs w:val="24"/>
        </w:rPr>
        <w:t xml:space="preserve">20 on June 30. </w:t>
      </w:r>
    </w:p>
    <w:p w14:paraId="652AC89B" w14:textId="77777777" w:rsidR="001C0F81" w:rsidRDefault="001C0F81" w:rsidP="001C0F81">
      <w:pPr>
        <w:rPr>
          <w:rFonts w:eastAsia="Times New Roman" w:cs="Times New Roman"/>
          <w:szCs w:val="24"/>
        </w:rPr>
      </w:pPr>
    </w:p>
    <w:p w14:paraId="355ECE22" w14:textId="77777777" w:rsidR="001C0F81" w:rsidRDefault="001C0F81" w:rsidP="001C0F81">
      <w:pPr>
        <w:rPr>
          <w:rFonts w:eastAsia="Times New Roman" w:cs="Times New Roman"/>
          <w:szCs w:val="24"/>
        </w:rPr>
      </w:pPr>
      <w:r>
        <w:rPr>
          <w:rFonts w:eastAsia="Times New Roman" w:cs="Times New Roman"/>
          <w:i/>
          <w:iCs/>
          <w:szCs w:val="24"/>
        </w:rPr>
        <w:t>Membership</w:t>
      </w:r>
    </w:p>
    <w:p w14:paraId="1116B071" w14:textId="77777777" w:rsidR="001C0F81" w:rsidRDefault="001C0F81" w:rsidP="001C0F81">
      <w:pPr>
        <w:rPr>
          <w:rFonts w:eastAsia="Times New Roman" w:cs="Times New Roman"/>
          <w:szCs w:val="24"/>
        </w:rPr>
      </w:pPr>
    </w:p>
    <w:p w14:paraId="2E7B9A78" w14:textId="5905B50E" w:rsidR="001C0F81" w:rsidRDefault="001C0F81" w:rsidP="001C0F81">
      <w:pPr>
        <w:rPr>
          <w:rFonts w:eastAsia="Times New Roman" w:cs="Times New Roman"/>
          <w:szCs w:val="24"/>
        </w:rPr>
      </w:pPr>
      <w:r>
        <w:rPr>
          <w:rFonts w:eastAsia="Times New Roman" w:cs="Times New Roman"/>
          <w:szCs w:val="24"/>
        </w:rPr>
        <w:t>Membership fees were reviewed in FY</w:t>
      </w:r>
      <w:r w:rsidR="00470E54">
        <w:rPr>
          <w:rFonts w:eastAsia="Times New Roman" w:cs="Times New Roman"/>
          <w:szCs w:val="24"/>
        </w:rPr>
        <w:t xml:space="preserve"> </w:t>
      </w:r>
      <w:r>
        <w:rPr>
          <w:rFonts w:eastAsia="Times New Roman" w:cs="Times New Roman"/>
          <w:szCs w:val="24"/>
        </w:rPr>
        <w:t xml:space="preserve">2019 with approval from the Governing Council to increase fees across categories, to align with increasing expenses associated with managing NCTA operations, and to assure setting balanced budget. Additionally, in response to member feedback, NCTA provided the option for institutional memberships with more than 10 people to add-on additional members at the rate of $30 per members, rather than submitting additional institutional memberships and processing separate invoices. Institutional memberships allow for a single location address. During budget cuts and delays associated with Covid-19, NCTA has provided resources, such as access to webinars, to non-members to assure professional development resources were available to those who were delayed in renewal of membership. </w:t>
      </w:r>
    </w:p>
    <w:p w14:paraId="56E1C901" w14:textId="77777777" w:rsidR="001C0F81" w:rsidRDefault="001C0F81" w:rsidP="001C0F81">
      <w:pPr>
        <w:rPr>
          <w:rFonts w:eastAsia="Times New Roman" w:cs="Times New Roman"/>
          <w:szCs w:val="24"/>
        </w:rPr>
      </w:pPr>
    </w:p>
    <w:tbl>
      <w:tblPr>
        <w:tblStyle w:val="GridTable1Light"/>
        <w:tblW w:w="0" w:type="auto"/>
        <w:tblInd w:w="0" w:type="dxa"/>
        <w:tblLook w:val="04A0" w:firstRow="1" w:lastRow="0" w:firstColumn="1" w:lastColumn="0" w:noHBand="0" w:noVBand="1"/>
      </w:tblPr>
      <w:tblGrid>
        <w:gridCol w:w="2555"/>
        <w:gridCol w:w="2349"/>
        <w:gridCol w:w="2349"/>
        <w:gridCol w:w="2097"/>
      </w:tblGrid>
      <w:tr w:rsidR="001C0F81" w14:paraId="47AC97CD" w14:textId="77777777" w:rsidTr="001C0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2EE91C48" w14:textId="77777777" w:rsidR="001C0F81" w:rsidRDefault="001C0F81">
            <w:pPr>
              <w:rPr>
                <w:rFonts w:eastAsia="Times New Roman" w:cs="Times New Roman"/>
                <w:szCs w:val="24"/>
              </w:rPr>
            </w:pPr>
            <w:r>
              <w:rPr>
                <w:rFonts w:eastAsia="Times New Roman" w:cs="Times New Roman"/>
                <w:szCs w:val="24"/>
              </w:rPr>
              <w:t>Membership Category</w:t>
            </w:r>
          </w:p>
        </w:tc>
        <w:tc>
          <w:tcPr>
            <w:tcW w:w="234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FEEC5BB" w14:textId="77777777" w:rsidR="001C0F81" w:rsidRDefault="001C0F81">
            <w:pP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 xml:space="preserve">FY 2018 </w:t>
            </w:r>
          </w:p>
        </w:tc>
        <w:tc>
          <w:tcPr>
            <w:tcW w:w="234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6246D07" w14:textId="77777777" w:rsidR="001C0F81" w:rsidRDefault="001C0F81">
            <w:pP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FY 2019</w:t>
            </w:r>
          </w:p>
        </w:tc>
        <w:tc>
          <w:tcPr>
            <w:tcW w:w="209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E777410" w14:textId="77777777" w:rsidR="001C0F81" w:rsidRDefault="001C0F81">
            <w:pP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FY 2020</w:t>
            </w:r>
          </w:p>
        </w:tc>
      </w:tr>
      <w:tr w:rsidR="001C0F81" w14:paraId="504B98DC" w14:textId="77777777" w:rsidTr="001C0F81">
        <w:tc>
          <w:tcPr>
            <w:cnfStyle w:val="001000000000" w:firstRow="0" w:lastRow="0" w:firstColumn="1" w:lastColumn="0" w:oddVBand="0" w:evenVBand="0" w:oddHBand="0" w:evenHBand="0" w:firstRowFirstColumn="0" w:firstRowLastColumn="0" w:lastRowFirstColumn="0" w:lastRowLastColumn="0"/>
            <w:tcW w:w="25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487567" w14:textId="77777777" w:rsidR="001C0F81" w:rsidRDefault="001C0F81">
            <w:pPr>
              <w:rPr>
                <w:rFonts w:eastAsia="Times New Roman" w:cs="Times New Roman"/>
                <w:szCs w:val="24"/>
              </w:rPr>
            </w:pPr>
            <w:r>
              <w:rPr>
                <w:rFonts w:eastAsia="Times New Roman" w:cs="Times New Roman"/>
                <w:szCs w:val="24"/>
              </w:rPr>
              <w:t xml:space="preserve">Corporate </w:t>
            </w:r>
          </w:p>
        </w:tc>
        <w:tc>
          <w:tcPr>
            <w:tcW w:w="23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CCD9C4"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$18,000</w:t>
            </w:r>
          </w:p>
        </w:tc>
        <w:tc>
          <w:tcPr>
            <w:tcW w:w="23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CB1CE1"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$17,850</w:t>
            </w:r>
          </w:p>
        </w:tc>
        <w:tc>
          <w:tcPr>
            <w:tcW w:w="20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1FB40F"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$23,550</w:t>
            </w:r>
          </w:p>
        </w:tc>
      </w:tr>
      <w:tr w:rsidR="001C0F81" w14:paraId="0BBB233D" w14:textId="77777777" w:rsidTr="001C0F81">
        <w:tc>
          <w:tcPr>
            <w:cnfStyle w:val="001000000000" w:firstRow="0" w:lastRow="0" w:firstColumn="1" w:lastColumn="0" w:oddVBand="0" w:evenVBand="0" w:oddHBand="0" w:evenHBand="0" w:firstRowFirstColumn="0" w:firstRowLastColumn="0" w:lastRowFirstColumn="0" w:lastRowLastColumn="0"/>
            <w:tcW w:w="25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342209" w14:textId="77777777" w:rsidR="001C0F81" w:rsidRDefault="001C0F81">
            <w:pPr>
              <w:rPr>
                <w:rFonts w:eastAsia="Times New Roman" w:cs="Times New Roman"/>
                <w:szCs w:val="24"/>
              </w:rPr>
            </w:pPr>
            <w:r>
              <w:rPr>
                <w:rFonts w:eastAsia="Times New Roman" w:cs="Times New Roman"/>
                <w:szCs w:val="24"/>
              </w:rPr>
              <w:t>Emeritus (retired collegiate)</w:t>
            </w:r>
          </w:p>
        </w:tc>
        <w:tc>
          <w:tcPr>
            <w:tcW w:w="23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0AA59D"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$120</w:t>
            </w:r>
          </w:p>
        </w:tc>
        <w:tc>
          <w:tcPr>
            <w:tcW w:w="23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8032B4"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$120</w:t>
            </w:r>
          </w:p>
        </w:tc>
        <w:tc>
          <w:tcPr>
            <w:tcW w:w="20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2605D8"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$140</w:t>
            </w:r>
          </w:p>
        </w:tc>
      </w:tr>
      <w:tr w:rsidR="001C0F81" w14:paraId="514204C5" w14:textId="77777777" w:rsidTr="001C0F81">
        <w:tc>
          <w:tcPr>
            <w:cnfStyle w:val="001000000000" w:firstRow="0" w:lastRow="0" w:firstColumn="1" w:lastColumn="0" w:oddVBand="0" w:evenVBand="0" w:oddHBand="0" w:evenHBand="0" w:firstRowFirstColumn="0" w:firstRowLastColumn="0" w:lastRowFirstColumn="0" w:lastRowLastColumn="0"/>
            <w:tcW w:w="25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4380A0" w14:textId="77777777" w:rsidR="001C0F81" w:rsidRDefault="001C0F81">
            <w:pPr>
              <w:rPr>
                <w:rFonts w:eastAsia="Times New Roman" w:cs="Times New Roman"/>
                <w:szCs w:val="24"/>
              </w:rPr>
            </w:pPr>
            <w:r>
              <w:rPr>
                <w:rFonts w:eastAsia="Times New Roman" w:cs="Times New Roman"/>
                <w:szCs w:val="24"/>
              </w:rPr>
              <w:t>Individual Non-Collegiate</w:t>
            </w:r>
          </w:p>
        </w:tc>
        <w:tc>
          <w:tcPr>
            <w:tcW w:w="23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AA4D13"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$525</w:t>
            </w:r>
          </w:p>
        </w:tc>
        <w:tc>
          <w:tcPr>
            <w:tcW w:w="23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5B884E"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$675</w:t>
            </w:r>
          </w:p>
        </w:tc>
        <w:tc>
          <w:tcPr>
            <w:tcW w:w="20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88C6DE"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$1140</w:t>
            </w:r>
          </w:p>
        </w:tc>
      </w:tr>
      <w:tr w:rsidR="001C0F81" w14:paraId="0E0B3926" w14:textId="77777777" w:rsidTr="001C0F81">
        <w:tc>
          <w:tcPr>
            <w:cnfStyle w:val="001000000000" w:firstRow="0" w:lastRow="0" w:firstColumn="1" w:lastColumn="0" w:oddVBand="0" w:evenVBand="0" w:oddHBand="0" w:evenHBand="0" w:firstRowFirstColumn="0" w:firstRowLastColumn="0" w:lastRowFirstColumn="0" w:lastRowLastColumn="0"/>
            <w:tcW w:w="25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BDD666" w14:textId="77777777" w:rsidR="001C0F81" w:rsidRDefault="001C0F81">
            <w:pPr>
              <w:rPr>
                <w:rFonts w:eastAsia="Times New Roman" w:cs="Times New Roman"/>
                <w:szCs w:val="24"/>
              </w:rPr>
            </w:pPr>
            <w:r>
              <w:rPr>
                <w:rFonts w:eastAsia="Times New Roman" w:cs="Times New Roman"/>
                <w:szCs w:val="24"/>
              </w:rPr>
              <w:t>Individual</w:t>
            </w:r>
          </w:p>
        </w:tc>
        <w:tc>
          <w:tcPr>
            <w:tcW w:w="23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D70948"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$24,860</w:t>
            </w:r>
          </w:p>
        </w:tc>
        <w:tc>
          <w:tcPr>
            <w:tcW w:w="23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8BDD4E"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$25,520</w:t>
            </w:r>
          </w:p>
        </w:tc>
        <w:tc>
          <w:tcPr>
            <w:tcW w:w="20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B5E47B"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$27,915</w:t>
            </w:r>
          </w:p>
        </w:tc>
      </w:tr>
      <w:tr w:rsidR="001C0F81" w14:paraId="78439B51" w14:textId="77777777" w:rsidTr="001C0F81">
        <w:tc>
          <w:tcPr>
            <w:cnfStyle w:val="001000000000" w:firstRow="0" w:lastRow="0" w:firstColumn="1" w:lastColumn="0" w:oddVBand="0" w:evenVBand="0" w:oddHBand="0" w:evenHBand="0" w:firstRowFirstColumn="0" w:firstRowLastColumn="0" w:lastRowFirstColumn="0" w:lastRowLastColumn="0"/>
            <w:tcW w:w="25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9C20F3" w14:textId="77777777" w:rsidR="001C0F81" w:rsidRDefault="001C0F81">
            <w:pPr>
              <w:rPr>
                <w:rFonts w:eastAsia="Times New Roman" w:cs="Times New Roman"/>
                <w:szCs w:val="24"/>
              </w:rPr>
            </w:pPr>
            <w:r>
              <w:rPr>
                <w:rFonts w:eastAsia="Times New Roman" w:cs="Times New Roman"/>
                <w:szCs w:val="24"/>
              </w:rPr>
              <w:t>Institutional Non-Collegiate</w:t>
            </w:r>
          </w:p>
        </w:tc>
        <w:tc>
          <w:tcPr>
            <w:tcW w:w="23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A8E252"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$900</w:t>
            </w:r>
          </w:p>
        </w:tc>
        <w:tc>
          <w:tcPr>
            <w:tcW w:w="23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FF27AE"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$2700</w:t>
            </w:r>
          </w:p>
        </w:tc>
        <w:tc>
          <w:tcPr>
            <w:tcW w:w="20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A1E10D"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$700</w:t>
            </w:r>
          </w:p>
        </w:tc>
      </w:tr>
      <w:tr w:rsidR="001C0F81" w14:paraId="5994B799" w14:textId="77777777" w:rsidTr="001C0F81">
        <w:tc>
          <w:tcPr>
            <w:cnfStyle w:val="001000000000" w:firstRow="0" w:lastRow="0" w:firstColumn="1" w:lastColumn="0" w:oddVBand="0" w:evenVBand="0" w:oddHBand="0" w:evenHBand="0" w:firstRowFirstColumn="0" w:firstRowLastColumn="0" w:lastRowFirstColumn="0" w:lastRowLastColumn="0"/>
            <w:tcW w:w="25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AA77CC" w14:textId="77777777" w:rsidR="001C0F81" w:rsidRDefault="001C0F81">
            <w:pPr>
              <w:rPr>
                <w:rFonts w:eastAsia="Times New Roman" w:cs="Times New Roman"/>
                <w:szCs w:val="24"/>
              </w:rPr>
            </w:pPr>
            <w:r>
              <w:rPr>
                <w:rFonts w:eastAsia="Times New Roman" w:cs="Times New Roman"/>
                <w:szCs w:val="24"/>
              </w:rPr>
              <w:t>Institutional Collegiate</w:t>
            </w:r>
          </w:p>
        </w:tc>
        <w:tc>
          <w:tcPr>
            <w:tcW w:w="23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C2B33D"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$66,795</w:t>
            </w:r>
          </w:p>
        </w:tc>
        <w:tc>
          <w:tcPr>
            <w:tcW w:w="23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62F4BE"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$75,665</w:t>
            </w:r>
          </w:p>
        </w:tc>
        <w:tc>
          <w:tcPr>
            <w:tcW w:w="20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53DEBD"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$75,135</w:t>
            </w:r>
          </w:p>
        </w:tc>
      </w:tr>
      <w:tr w:rsidR="001C0F81" w14:paraId="2253E1F7" w14:textId="77777777" w:rsidTr="001C0F81">
        <w:tc>
          <w:tcPr>
            <w:cnfStyle w:val="001000000000" w:firstRow="0" w:lastRow="0" w:firstColumn="1" w:lastColumn="0" w:oddVBand="0" w:evenVBand="0" w:oddHBand="0" w:evenHBand="0" w:firstRowFirstColumn="0" w:firstRowLastColumn="0" w:lastRowFirstColumn="0" w:lastRowLastColumn="0"/>
            <w:tcW w:w="25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54589A" w14:textId="77777777" w:rsidR="001C0F81" w:rsidRDefault="001C0F81">
            <w:pPr>
              <w:rPr>
                <w:rFonts w:eastAsia="Times New Roman" w:cs="Times New Roman"/>
                <w:szCs w:val="24"/>
              </w:rPr>
            </w:pPr>
            <w:r>
              <w:rPr>
                <w:rFonts w:eastAsia="Times New Roman" w:cs="Times New Roman"/>
                <w:szCs w:val="24"/>
              </w:rPr>
              <w:t>TOTAL</w:t>
            </w:r>
          </w:p>
        </w:tc>
        <w:tc>
          <w:tcPr>
            <w:tcW w:w="23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D7D49F"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$111,200</w:t>
            </w:r>
          </w:p>
        </w:tc>
        <w:tc>
          <w:tcPr>
            <w:tcW w:w="23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04DF4F"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$122,530</w:t>
            </w:r>
          </w:p>
        </w:tc>
        <w:tc>
          <w:tcPr>
            <w:tcW w:w="20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F7A3CD" w14:textId="77777777" w:rsidR="001C0F81" w:rsidRDefault="001C0F81">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$128,580</w:t>
            </w:r>
          </w:p>
        </w:tc>
      </w:tr>
    </w:tbl>
    <w:p w14:paraId="07108931" w14:textId="77777777" w:rsidR="001C0F81" w:rsidRDefault="001C0F81" w:rsidP="001C0F81">
      <w:pPr>
        <w:rPr>
          <w:rFonts w:eastAsia="Times New Roman" w:cs="Times New Roman"/>
          <w:szCs w:val="24"/>
        </w:rPr>
      </w:pPr>
    </w:p>
    <w:p w14:paraId="206BC2B7" w14:textId="77777777" w:rsidR="001C0F81" w:rsidRDefault="001C0F81" w:rsidP="001C0F81">
      <w:pPr>
        <w:rPr>
          <w:rFonts w:eastAsia="Times New Roman" w:cs="Times New Roman"/>
          <w:szCs w:val="24"/>
        </w:rPr>
      </w:pPr>
    </w:p>
    <w:p w14:paraId="6119BCDF" w14:textId="77777777" w:rsidR="001C0F81" w:rsidRDefault="001C0F81" w:rsidP="001C0F81">
      <w:pPr>
        <w:rPr>
          <w:rFonts w:eastAsia="Times New Roman" w:cs="Times New Roman"/>
          <w:i/>
          <w:iCs/>
          <w:szCs w:val="24"/>
        </w:rPr>
      </w:pPr>
      <w:r>
        <w:rPr>
          <w:rFonts w:eastAsia="Times New Roman" w:cs="Times New Roman"/>
          <w:i/>
          <w:iCs/>
          <w:szCs w:val="24"/>
        </w:rPr>
        <w:t>Conference</w:t>
      </w:r>
    </w:p>
    <w:p w14:paraId="336FA169" w14:textId="77777777" w:rsidR="001C0F81" w:rsidRDefault="001C0F81" w:rsidP="001C0F81">
      <w:pPr>
        <w:rPr>
          <w:rFonts w:eastAsia="Times New Roman" w:cs="Times New Roman"/>
          <w:szCs w:val="24"/>
        </w:rPr>
      </w:pPr>
    </w:p>
    <w:p w14:paraId="5C901049" w14:textId="77777777" w:rsidR="001C0F81" w:rsidRDefault="001C0F81" w:rsidP="001C0F81">
      <w:pPr>
        <w:rPr>
          <w:rFonts w:eastAsia="Times New Roman" w:cs="Times New Roman"/>
          <w:szCs w:val="24"/>
        </w:rPr>
      </w:pPr>
      <w:r>
        <w:rPr>
          <w:rFonts w:eastAsia="Times New Roman" w:cs="Times New Roman"/>
          <w:szCs w:val="24"/>
        </w:rPr>
        <w:t xml:space="preserve">The NCTA Annual Conference registration numbers rose each year from the previous report, from 395 registrations in 2017, to 439 in 2018, and 456 in 2019. Total sponsorship also increased from $58,000 in 2017, to $63,850 in 2018, and $79,000 in 2019.  </w:t>
      </w:r>
    </w:p>
    <w:p w14:paraId="1DCDA3E0" w14:textId="77777777" w:rsidR="001C0F81" w:rsidRDefault="001C0F81" w:rsidP="001C0F81">
      <w:pPr>
        <w:rPr>
          <w:rFonts w:eastAsia="Times New Roman" w:cs="Times New Roman"/>
          <w:szCs w:val="24"/>
        </w:rPr>
      </w:pPr>
    </w:p>
    <w:p w14:paraId="75149CAB" w14:textId="77777777" w:rsidR="001C0F81" w:rsidRDefault="001C0F81" w:rsidP="001C0F81">
      <w:pPr>
        <w:rPr>
          <w:rFonts w:eastAsia="Times New Roman" w:cs="Times New Roman"/>
          <w:szCs w:val="24"/>
        </w:rPr>
      </w:pPr>
      <w:r>
        <w:rPr>
          <w:rFonts w:eastAsia="Times New Roman" w:cs="Times New Roman"/>
          <w:szCs w:val="24"/>
        </w:rPr>
        <w:t xml:space="preserve">Conference revenue for 2018 (Scottsdale, AZ) totaled $217,592.78, including registrations, sponsorship, and other contributions. Platinum Sponsors in 2018 included Castle/Scantron Assessment Solutions, ETS, LSAC, GED/Pearson Vue/Certiport, and RegisterBlast. 2018 Silver Sponsors were </w:t>
      </w:r>
      <w:proofErr w:type="spellStart"/>
      <w:r>
        <w:rPr>
          <w:rFonts w:eastAsia="Times New Roman" w:cs="Times New Roman"/>
          <w:szCs w:val="24"/>
        </w:rPr>
        <w:t>CollegeBoard</w:t>
      </w:r>
      <w:proofErr w:type="spellEnd"/>
      <w:r>
        <w:rPr>
          <w:rFonts w:eastAsia="Times New Roman" w:cs="Times New Roman"/>
          <w:szCs w:val="24"/>
        </w:rPr>
        <w:t xml:space="preserve">, McGraw Hill Education, Prometric, </w:t>
      </w:r>
      <w:proofErr w:type="spellStart"/>
      <w:r>
        <w:rPr>
          <w:rFonts w:eastAsia="Times New Roman" w:cs="Times New Roman"/>
          <w:szCs w:val="24"/>
        </w:rPr>
        <w:t>SmarterServices</w:t>
      </w:r>
      <w:proofErr w:type="spellEnd"/>
      <w:r>
        <w:rPr>
          <w:rFonts w:eastAsia="Times New Roman" w:cs="Times New Roman"/>
          <w:szCs w:val="24"/>
        </w:rPr>
        <w:t xml:space="preserve">, and Grade Hub. Bronze included </w:t>
      </w:r>
      <w:proofErr w:type="spellStart"/>
      <w:r>
        <w:rPr>
          <w:rFonts w:eastAsia="Times New Roman" w:cs="Times New Roman"/>
          <w:szCs w:val="24"/>
        </w:rPr>
        <w:t>Honorlock</w:t>
      </w:r>
      <w:proofErr w:type="spellEnd"/>
      <w:r>
        <w:rPr>
          <w:rFonts w:eastAsia="Times New Roman" w:cs="Times New Roman"/>
          <w:szCs w:val="24"/>
        </w:rPr>
        <w:t xml:space="preserve">, </w:t>
      </w:r>
      <w:proofErr w:type="spellStart"/>
      <w:r>
        <w:rPr>
          <w:rFonts w:eastAsia="Times New Roman" w:cs="Times New Roman"/>
          <w:szCs w:val="24"/>
        </w:rPr>
        <w:t>Nocti</w:t>
      </w:r>
      <w:proofErr w:type="spellEnd"/>
      <w:r>
        <w:rPr>
          <w:rFonts w:eastAsia="Times New Roman" w:cs="Times New Roman"/>
          <w:szCs w:val="24"/>
        </w:rPr>
        <w:t xml:space="preserve"> Business Solutions, ProctorU, </w:t>
      </w:r>
      <w:proofErr w:type="spellStart"/>
      <w:r>
        <w:rPr>
          <w:rFonts w:eastAsia="Times New Roman" w:cs="Times New Roman"/>
          <w:szCs w:val="24"/>
        </w:rPr>
        <w:t>QuestionMark</w:t>
      </w:r>
      <w:proofErr w:type="spellEnd"/>
      <w:r>
        <w:rPr>
          <w:rFonts w:eastAsia="Times New Roman" w:cs="Times New Roman"/>
          <w:szCs w:val="24"/>
        </w:rPr>
        <w:t xml:space="preserve">, MSSC, and McCann Associates. Concurrently, conference expenses increased from 2017 to 2018, with </w:t>
      </w:r>
      <w:r>
        <w:rPr>
          <w:rFonts w:eastAsia="Times New Roman" w:cs="Times New Roman"/>
          <w:szCs w:val="24"/>
        </w:rPr>
        <w:lastRenderedPageBreak/>
        <w:t>total expense of $171,293.03, primarily due to projected food/beverage per person cost increases, and higher attendance requiring increased orders. Conference net income for 2018 was $46,299.75.</w:t>
      </w:r>
    </w:p>
    <w:p w14:paraId="32CB3339" w14:textId="77777777" w:rsidR="001C0F81" w:rsidRDefault="001C0F81" w:rsidP="001C0F81">
      <w:pPr>
        <w:rPr>
          <w:rFonts w:eastAsia="Times New Roman" w:cs="Times New Roman"/>
          <w:szCs w:val="24"/>
        </w:rPr>
      </w:pPr>
    </w:p>
    <w:p w14:paraId="3878E926" w14:textId="77777777" w:rsidR="001C0F81" w:rsidRDefault="001C0F81" w:rsidP="001C0F81">
      <w:pPr>
        <w:rPr>
          <w:rFonts w:eastAsia="Times New Roman" w:cs="Times New Roman"/>
          <w:szCs w:val="24"/>
        </w:rPr>
      </w:pPr>
      <w:r>
        <w:rPr>
          <w:rFonts w:eastAsia="Times New Roman" w:cs="Times New Roman"/>
          <w:szCs w:val="24"/>
        </w:rPr>
        <w:t xml:space="preserve">Conference revenue for 2019 (New Orleans, LA) totaled $225,069.24, including registrations, sponsorship, and other contributions. Platinum Sponsors in 2019 included Akindi, ETS, LSAC, GED/Pearson Vue/Certiport, RegisterBlast, and Scantron Assessment Solutions. Iso-Quality Testing, Inc. sponsored at the Gold level. 2019 Silver Sponsors were </w:t>
      </w:r>
      <w:proofErr w:type="spellStart"/>
      <w:r>
        <w:rPr>
          <w:rFonts w:eastAsia="Times New Roman" w:cs="Times New Roman"/>
          <w:szCs w:val="24"/>
        </w:rPr>
        <w:t>CollegeBoard</w:t>
      </w:r>
      <w:proofErr w:type="spellEnd"/>
      <w:r>
        <w:rPr>
          <w:rFonts w:eastAsia="Times New Roman" w:cs="Times New Roman"/>
          <w:szCs w:val="24"/>
        </w:rPr>
        <w:t xml:space="preserve">/Accuplacer, McCann Associates, McGraw Hill Education, Prometric, and </w:t>
      </w:r>
      <w:proofErr w:type="spellStart"/>
      <w:r>
        <w:rPr>
          <w:rFonts w:eastAsia="Times New Roman" w:cs="Times New Roman"/>
          <w:szCs w:val="24"/>
        </w:rPr>
        <w:t>SmarterServices</w:t>
      </w:r>
      <w:proofErr w:type="spellEnd"/>
      <w:r>
        <w:rPr>
          <w:rFonts w:eastAsia="Times New Roman" w:cs="Times New Roman"/>
          <w:szCs w:val="24"/>
        </w:rPr>
        <w:t xml:space="preserve">. Bronze included </w:t>
      </w:r>
      <w:proofErr w:type="spellStart"/>
      <w:r>
        <w:rPr>
          <w:rFonts w:eastAsia="Times New Roman" w:cs="Times New Roman"/>
          <w:szCs w:val="24"/>
        </w:rPr>
        <w:t>Examity</w:t>
      </w:r>
      <w:proofErr w:type="spellEnd"/>
      <w:r>
        <w:rPr>
          <w:rFonts w:eastAsia="Times New Roman" w:cs="Times New Roman"/>
          <w:szCs w:val="24"/>
        </w:rPr>
        <w:t xml:space="preserve">, </w:t>
      </w:r>
      <w:proofErr w:type="spellStart"/>
      <w:r>
        <w:rPr>
          <w:rFonts w:eastAsia="Times New Roman" w:cs="Times New Roman"/>
          <w:szCs w:val="24"/>
        </w:rPr>
        <w:t>Honorlock</w:t>
      </w:r>
      <w:proofErr w:type="spellEnd"/>
      <w:r>
        <w:rPr>
          <w:rFonts w:eastAsia="Times New Roman" w:cs="Times New Roman"/>
          <w:szCs w:val="24"/>
        </w:rPr>
        <w:t xml:space="preserve">, MSSC, </w:t>
      </w:r>
      <w:proofErr w:type="spellStart"/>
      <w:r>
        <w:rPr>
          <w:rFonts w:eastAsia="Times New Roman" w:cs="Times New Roman"/>
          <w:szCs w:val="24"/>
        </w:rPr>
        <w:t>Nocti</w:t>
      </w:r>
      <w:proofErr w:type="spellEnd"/>
      <w:r>
        <w:rPr>
          <w:rFonts w:eastAsia="Times New Roman" w:cs="Times New Roman"/>
          <w:szCs w:val="24"/>
        </w:rPr>
        <w:t xml:space="preserve"> Business Solutions, Paragon Testing Enterprises, </w:t>
      </w:r>
      <w:proofErr w:type="spellStart"/>
      <w:r>
        <w:rPr>
          <w:rFonts w:eastAsia="Times New Roman" w:cs="Times New Roman"/>
          <w:szCs w:val="24"/>
        </w:rPr>
        <w:t>Prolydian</w:t>
      </w:r>
      <w:proofErr w:type="spellEnd"/>
      <w:r>
        <w:rPr>
          <w:rFonts w:eastAsia="Times New Roman" w:cs="Times New Roman"/>
          <w:szCs w:val="24"/>
        </w:rPr>
        <w:t xml:space="preserve">, ProctorU, and Tiburon Lockers. Concurrently, conference totaled $236,608.80, with expenses increasing again primarily in food/beverage, as well as audio/visual. Conference net for 2019 was -$11,539.56. </w:t>
      </w:r>
    </w:p>
    <w:p w14:paraId="11952FAC" w14:textId="77777777" w:rsidR="001C0F81" w:rsidRDefault="001C0F81" w:rsidP="001C0F81">
      <w:pPr>
        <w:rPr>
          <w:rFonts w:eastAsia="Times New Roman" w:cs="Times New Roman"/>
          <w:szCs w:val="24"/>
        </w:rPr>
      </w:pPr>
    </w:p>
    <w:p w14:paraId="23529D4C" w14:textId="77777777" w:rsidR="001C0F81" w:rsidRDefault="001C0F81" w:rsidP="001C0F81">
      <w:pPr>
        <w:rPr>
          <w:rFonts w:eastAsia="Times New Roman" w:cs="Times New Roman"/>
          <w:szCs w:val="24"/>
        </w:rPr>
      </w:pPr>
    </w:p>
    <w:p w14:paraId="33692ED9" w14:textId="77777777" w:rsidR="001C0F81" w:rsidRDefault="001C0F81" w:rsidP="001C0F81">
      <w:pPr>
        <w:rPr>
          <w:rFonts w:eastAsia="Times New Roman" w:cs="Times New Roman"/>
          <w:i/>
          <w:iCs/>
          <w:szCs w:val="24"/>
        </w:rPr>
      </w:pPr>
      <w:r>
        <w:rPr>
          <w:rFonts w:eastAsia="Times New Roman" w:cs="Times New Roman"/>
          <w:i/>
          <w:iCs/>
          <w:szCs w:val="24"/>
        </w:rPr>
        <w:t>Other Revenue and Expenses</w:t>
      </w:r>
    </w:p>
    <w:p w14:paraId="6537042F" w14:textId="77777777" w:rsidR="001C0F81" w:rsidRDefault="001C0F81" w:rsidP="001C0F81">
      <w:pPr>
        <w:rPr>
          <w:rFonts w:eastAsia="Times New Roman" w:cs="Times New Roman"/>
          <w:szCs w:val="24"/>
        </w:rPr>
      </w:pPr>
    </w:p>
    <w:p w14:paraId="0AA8789D" w14:textId="7D89E52F" w:rsidR="001C0F81" w:rsidRDefault="001C0F81" w:rsidP="001C0F81">
      <w:pPr>
        <w:rPr>
          <w:rFonts w:eastAsia="Times New Roman" w:cs="Times New Roman"/>
          <w:szCs w:val="24"/>
        </w:rPr>
      </w:pPr>
      <w:r>
        <w:rPr>
          <w:rFonts w:eastAsia="Times New Roman" w:cs="Times New Roman"/>
          <w:szCs w:val="24"/>
        </w:rPr>
        <w:t xml:space="preserve">Governing Council expenses to conduct the business of the association in FY 2020 amounted to $17,527.92, down from FY 2019 ($80,537.15) and FY 2018 ($31,778.74). NCTA Executive Council determined to limit travel expenses, prior to </w:t>
      </w:r>
      <w:r w:rsidR="0045247A">
        <w:rPr>
          <w:rFonts w:eastAsia="Times New Roman" w:cs="Times New Roman"/>
          <w:szCs w:val="24"/>
        </w:rPr>
        <w:t>COVID</w:t>
      </w:r>
      <w:r>
        <w:rPr>
          <w:rFonts w:eastAsia="Times New Roman" w:cs="Times New Roman"/>
          <w:szCs w:val="24"/>
        </w:rPr>
        <w:t xml:space="preserve">-19 travel limitations, through at least the next fiscal year to contribute to balanced budget. </w:t>
      </w:r>
    </w:p>
    <w:p w14:paraId="7C27C3F9" w14:textId="77777777" w:rsidR="001C0F81" w:rsidRDefault="001C0F81" w:rsidP="001C0F81">
      <w:pPr>
        <w:rPr>
          <w:rFonts w:eastAsia="Times New Roman" w:cs="Times New Roman"/>
          <w:szCs w:val="24"/>
        </w:rPr>
      </w:pPr>
    </w:p>
    <w:p w14:paraId="1C96165A" w14:textId="77777777" w:rsidR="001C0F81" w:rsidRDefault="001C0F81" w:rsidP="001C0F81">
      <w:pPr>
        <w:rPr>
          <w:rFonts w:eastAsia="Times New Roman" w:cs="Times New Roman"/>
          <w:szCs w:val="24"/>
        </w:rPr>
      </w:pPr>
      <w:r>
        <w:rPr>
          <w:rFonts w:eastAsia="Times New Roman" w:cs="Times New Roman"/>
          <w:szCs w:val="24"/>
        </w:rPr>
        <w:t xml:space="preserve">General operating expenses for NCTA totaled $94,728.79, including all banking fees, insurance, accountancy, corporation fees, professional fees (legal and operations management), and postage and printing. Technology costs totaled $14.535.24, including website, e-list, and webinar and meeting software. Finance Division approved increase in expenditures on software to expand attendance capacity in 2020, with record registration requests for webinars. </w:t>
      </w:r>
    </w:p>
    <w:p w14:paraId="44E44DF1" w14:textId="77777777" w:rsidR="001C0F81" w:rsidRDefault="001C0F81" w:rsidP="001C0F81">
      <w:pPr>
        <w:rPr>
          <w:rFonts w:eastAsia="Times New Roman" w:cs="Times New Roman"/>
          <w:szCs w:val="24"/>
        </w:rPr>
      </w:pPr>
    </w:p>
    <w:p w14:paraId="058EE8D3" w14:textId="77777777" w:rsidR="001C0F81" w:rsidRDefault="001C0F81" w:rsidP="001C0F81">
      <w:pPr>
        <w:rPr>
          <w:rFonts w:eastAsia="Times New Roman" w:cs="Times New Roman"/>
          <w:szCs w:val="24"/>
        </w:rPr>
      </w:pPr>
      <w:r>
        <w:rPr>
          <w:rFonts w:eastAsia="Times New Roman" w:cs="Times New Roman"/>
          <w:szCs w:val="24"/>
        </w:rPr>
        <w:t xml:space="preserve">Committee expenses include Awards and Recognition Committee (in Membership Engagement Division, $1195.90), Outreach Committee (in Growth &amp; Outreach Division, $546.74 for promotional materials), Test Center Certification Committee (in Professional Services Division, $2205.75), Journal Committee (in Professional Development, copy editing and proofreading services, $390.00), and webinar hosting (in Professional Development, $2146.25). Governing Council voted to discontinue external hosting of webinars to reduce recurrent expenses. </w:t>
      </w:r>
    </w:p>
    <w:p w14:paraId="5686AB10" w14:textId="77777777" w:rsidR="001C0F81" w:rsidRDefault="001C0F81" w:rsidP="001C0F81">
      <w:pPr>
        <w:rPr>
          <w:rFonts w:eastAsia="Times New Roman" w:cs="Times New Roman"/>
          <w:szCs w:val="24"/>
        </w:rPr>
      </w:pPr>
    </w:p>
    <w:p w14:paraId="075D5870" w14:textId="77777777" w:rsidR="001C0F81" w:rsidRDefault="001C0F81" w:rsidP="001C0F81">
      <w:pPr>
        <w:rPr>
          <w:rFonts w:eastAsia="Times New Roman" w:cs="Times New Roman"/>
          <w:szCs w:val="24"/>
        </w:rPr>
      </w:pPr>
      <w:r>
        <w:rPr>
          <w:rFonts w:eastAsia="Times New Roman" w:cs="Times New Roman"/>
          <w:szCs w:val="24"/>
        </w:rPr>
        <w:t xml:space="preserve">Additional revenue sources for NCTA include donations through Amazon Smile ($5 in FY 2020). Donations through Amazon Smile are a new source of income, and Finance is working with Membership Engagement to promote this opportunity. Test Center Certification revenue was </w:t>
      </w:r>
      <w:proofErr w:type="gramStart"/>
      <w:r>
        <w:rPr>
          <w:rFonts w:eastAsia="Times New Roman" w:cs="Times New Roman"/>
          <w:szCs w:val="24"/>
        </w:rPr>
        <w:t>$1100, and</w:t>
      </w:r>
      <w:proofErr w:type="gramEnd"/>
      <w:r>
        <w:rPr>
          <w:rFonts w:eastAsia="Times New Roman" w:cs="Times New Roman"/>
          <w:szCs w:val="24"/>
        </w:rPr>
        <w:t xml:space="preserve"> is another new revenue stream. These fees are directly used to cover expenses associated with certification. </w:t>
      </w:r>
    </w:p>
    <w:p w14:paraId="23166913" w14:textId="77777777" w:rsidR="001C0F81" w:rsidRDefault="001C0F81" w:rsidP="001C0F81">
      <w:pPr>
        <w:rPr>
          <w:rFonts w:eastAsia="Times New Roman" w:cs="Times New Roman"/>
          <w:szCs w:val="24"/>
        </w:rPr>
      </w:pPr>
    </w:p>
    <w:p w14:paraId="2DC9D412" w14:textId="6EE9063F" w:rsidR="001C0F81" w:rsidRDefault="001C0F81" w:rsidP="001C0F81">
      <w:pPr>
        <w:rPr>
          <w:rFonts w:eastAsia="Times New Roman" w:cs="Times New Roman"/>
          <w:szCs w:val="24"/>
        </w:rPr>
      </w:pPr>
      <w:r>
        <w:rPr>
          <w:rFonts w:eastAsia="Times New Roman" w:cs="Times New Roman"/>
          <w:szCs w:val="24"/>
        </w:rPr>
        <w:t xml:space="preserve">As part of the Finance Division, the annual Grants program offers opportunities for professional development, promotes development of resources for NCTA members, encourages professional support activities, and stimulates research pertinent to the field of testing. NCTA budgets $15,000 per fiscal year to the Grants Committee (Chair, Dr. Wendy Shirey), for grants ranging in amounts from $500 to $3500. During FY 2020, grant expenses totaled $9186.07. Finance </w:t>
      </w:r>
      <w:r>
        <w:rPr>
          <w:rFonts w:eastAsia="Times New Roman" w:cs="Times New Roman"/>
          <w:szCs w:val="24"/>
        </w:rPr>
        <w:lastRenderedPageBreak/>
        <w:t xml:space="preserve">Division supported continuance of several grants into FY 2021 due to </w:t>
      </w:r>
      <w:r w:rsidR="0045247A">
        <w:rPr>
          <w:rFonts w:eastAsia="Times New Roman" w:cs="Times New Roman"/>
          <w:szCs w:val="24"/>
        </w:rPr>
        <w:t>COVID</w:t>
      </w:r>
      <w:r>
        <w:rPr>
          <w:rFonts w:eastAsia="Times New Roman" w:cs="Times New Roman"/>
          <w:szCs w:val="24"/>
        </w:rPr>
        <w:t xml:space="preserve">-19 imposed limitations, so we anticipate delayed expenses for grants awarded during FY 19. Grants were awarded during 2020 to be used in FY 2021 to the following </w:t>
      </w:r>
      <w:r w:rsidR="00C24226">
        <w:rPr>
          <w:rFonts w:eastAsia="Times New Roman" w:cs="Times New Roman"/>
          <w:szCs w:val="24"/>
        </w:rPr>
        <w:t>recipients</w:t>
      </w:r>
      <w:r>
        <w:rPr>
          <w:rFonts w:eastAsia="Times New Roman" w:cs="Times New Roman"/>
          <w:szCs w:val="24"/>
        </w:rPr>
        <w:t>:</w:t>
      </w:r>
    </w:p>
    <w:p w14:paraId="32D98C09" w14:textId="77777777" w:rsidR="001C0F81" w:rsidRDefault="001C0F81" w:rsidP="001C0F81">
      <w:pPr>
        <w:rPr>
          <w:rFonts w:eastAsia="Times New Roman" w:cs="Times New Roman"/>
          <w:szCs w:val="24"/>
        </w:rPr>
      </w:pPr>
    </w:p>
    <w:p w14:paraId="5EDDF269" w14:textId="77777777" w:rsidR="001C0F81" w:rsidRDefault="001C0F81" w:rsidP="001C0F81">
      <w:pPr>
        <w:numPr>
          <w:ilvl w:val="0"/>
          <w:numId w:val="5"/>
        </w:numPr>
        <w:ind w:left="600"/>
        <w:rPr>
          <w:rFonts w:eastAsia="Times New Roman" w:cs="Times New Roman"/>
          <w:szCs w:val="24"/>
        </w:rPr>
      </w:pPr>
      <w:r>
        <w:rPr>
          <w:rFonts w:eastAsia="Times New Roman" w:cs="Times New Roman"/>
          <w:szCs w:val="24"/>
        </w:rPr>
        <w:t>Purdue University Northwest – Great Lakes College Testing Association (GLCTA) Collaborative Testing Professional Development Event</w:t>
      </w:r>
    </w:p>
    <w:p w14:paraId="03A98861" w14:textId="77777777" w:rsidR="001C0F81" w:rsidRDefault="001C0F81" w:rsidP="001C0F81">
      <w:pPr>
        <w:numPr>
          <w:ilvl w:val="1"/>
          <w:numId w:val="5"/>
        </w:numPr>
        <w:ind w:left="1200"/>
        <w:rPr>
          <w:rFonts w:eastAsia="Times New Roman" w:cs="Times New Roman"/>
          <w:szCs w:val="24"/>
        </w:rPr>
      </w:pPr>
      <w:r>
        <w:rPr>
          <w:rFonts w:eastAsia="Times New Roman" w:cs="Times New Roman"/>
          <w:szCs w:val="24"/>
        </w:rPr>
        <w:t>Contact:  Jan Gonzalez</w:t>
      </w:r>
    </w:p>
    <w:p w14:paraId="19E1A9BD" w14:textId="77777777" w:rsidR="001C0F81" w:rsidRDefault="001C0F81" w:rsidP="001C0F81">
      <w:pPr>
        <w:numPr>
          <w:ilvl w:val="1"/>
          <w:numId w:val="5"/>
        </w:numPr>
        <w:ind w:left="1200"/>
        <w:rPr>
          <w:rFonts w:eastAsia="Times New Roman" w:cs="Times New Roman"/>
          <w:szCs w:val="24"/>
        </w:rPr>
      </w:pPr>
      <w:r>
        <w:rPr>
          <w:rFonts w:eastAsia="Times New Roman" w:cs="Times New Roman"/>
          <w:szCs w:val="24"/>
        </w:rPr>
        <w:t>Grant:  This project is a collaboration between the Great Lakes College Testing Association (GLCTA), Ivy Tech Community Colleges, and Ohio State University to offer a one-day professional development event for testing professionals.  The event will offer professional support, learning and networking opportunities among participants.</w:t>
      </w:r>
    </w:p>
    <w:p w14:paraId="0139697E" w14:textId="77777777" w:rsidR="001C0F81" w:rsidRDefault="001C0F81" w:rsidP="001C0F81">
      <w:pPr>
        <w:numPr>
          <w:ilvl w:val="0"/>
          <w:numId w:val="5"/>
        </w:numPr>
        <w:ind w:left="600"/>
        <w:rPr>
          <w:rFonts w:eastAsia="Times New Roman" w:cs="Times New Roman"/>
          <w:szCs w:val="24"/>
        </w:rPr>
      </w:pPr>
      <w:r>
        <w:rPr>
          <w:rFonts w:eastAsia="Times New Roman" w:cs="Times New Roman"/>
          <w:szCs w:val="24"/>
        </w:rPr>
        <w:t>Texas Association of College Testing Professionals (TACTP) – TACTP Mini Conference</w:t>
      </w:r>
    </w:p>
    <w:p w14:paraId="1290B23C" w14:textId="77777777" w:rsidR="001C0F81" w:rsidRDefault="001C0F81" w:rsidP="001C0F81">
      <w:pPr>
        <w:numPr>
          <w:ilvl w:val="1"/>
          <w:numId w:val="5"/>
        </w:numPr>
        <w:ind w:left="1200"/>
        <w:rPr>
          <w:rFonts w:eastAsia="Times New Roman" w:cs="Times New Roman"/>
          <w:szCs w:val="24"/>
        </w:rPr>
      </w:pPr>
      <w:r>
        <w:rPr>
          <w:rFonts w:eastAsia="Times New Roman" w:cs="Times New Roman"/>
          <w:szCs w:val="24"/>
        </w:rPr>
        <w:t>Contact:  Carita Webster</w:t>
      </w:r>
    </w:p>
    <w:p w14:paraId="541268C3" w14:textId="77777777" w:rsidR="001C0F81" w:rsidRDefault="001C0F81" w:rsidP="001C0F81">
      <w:pPr>
        <w:numPr>
          <w:ilvl w:val="1"/>
          <w:numId w:val="5"/>
        </w:numPr>
        <w:ind w:left="1200"/>
        <w:rPr>
          <w:rFonts w:eastAsia="Times New Roman" w:cs="Times New Roman"/>
          <w:szCs w:val="24"/>
        </w:rPr>
      </w:pPr>
      <w:r>
        <w:rPr>
          <w:rFonts w:eastAsia="Times New Roman" w:cs="Times New Roman"/>
          <w:szCs w:val="24"/>
        </w:rPr>
        <w:t>Grant:  The purpose of this mini conference is to provide a professional development opportunity for proctors, Testing Specialists and part-time staff.  The sessions will include TSIA and CLEP updates, Best Testing Practices, Customer Service Basics, Critical Thinking, and a Q&amp;A session.</w:t>
      </w:r>
    </w:p>
    <w:p w14:paraId="6149D253" w14:textId="77777777" w:rsidR="001C0F81" w:rsidRDefault="001C0F81" w:rsidP="001C0F81">
      <w:pPr>
        <w:numPr>
          <w:ilvl w:val="0"/>
          <w:numId w:val="5"/>
        </w:numPr>
        <w:ind w:left="600"/>
        <w:rPr>
          <w:rFonts w:eastAsia="Times New Roman" w:cs="Times New Roman"/>
          <w:szCs w:val="24"/>
        </w:rPr>
      </w:pPr>
      <w:r>
        <w:rPr>
          <w:rFonts w:eastAsia="Times New Roman" w:cs="Times New Roman"/>
          <w:szCs w:val="24"/>
        </w:rPr>
        <w:t>University of Houston Clear Lake</w:t>
      </w:r>
    </w:p>
    <w:p w14:paraId="68169543" w14:textId="77777777" w:rsidR="001C0F81" w:rsidRDefault="001C0F81" w:rsidP="001C0F81">
      <w:pPr>
        <w:numPr>
          <w:ilvl w:val="1"/>
          <w:numId w:val="5"/>
        </w:numPr>
        <w:ind w:left="1200"/>
        <w:rPr>
          <w:rFonts w:eastAsia="Times New Roman" w:cs="Times New Roman"/>
          <w:szCs w:val="24"/>
        </w:rPr>
      </w:pPr>
      <w:r>
        <w:rPr>
          <w:rFonts w:eastAsia="Times New Roman" w:cs="Times New Roman"/>
          <w:szCs w:val="24"/>
        </w:rPr>
        <w:t>Contact:  Diana Bidulescu</w:t>
      </w:r>
    </w:p>
    <w:p w14:paraId="456926BF" w14:textId="77777777" w:rsidR="001C0F81" w:rsidRDefault="001C0F81" w:rsidP="001C0F81">
      <w:pPr>
        <w:numPr>
          <w:ilvl w:val="1"/>
          <w:numId w:val="5"/>
        </w:numPr>
        <w:ind w:left="1200"/>
        <w:rPr>
          <w:rFonts w:eastAsia="Times New Roman" w:cs="Times New Roman"/>
          <w:szCs w:val="24"/>
        </w:rPr>
      </w:pPr>
      <w:r>
        <w:rPr>
          <w:rFonts w:eastAsia="Times New Roman" w:cs="Times New Roman"/>
          <w:szCs w:val="24"/>
        </w:rPr>
        <w:t xml:space="preserve">Grant:  The purpose of this grant is to offer four (4) all day trainings throughout the year to cover any gaps, provide updates for all of the testing platforms used to administer tests (Blackboard, ETS, Pearson, </w:t>
      </w:r>
      <w:proofErr w:type="spellStart"/>
      <w:r>
        <w:rPr>
          <w:rFonts w:eastAsia="Times New Roman" w:cs="Times New Roman"/>
          <w:szCs w:val="24"/>
        </w:rPr>
        <w:t>PearsonVue</w:t>
      </w:r>
      <w:proofErr w:type="spellEnd"/>
      <w:r>
        <w:rPr>
          <w:rFonts w:eastAsia="Times New Roman" w:cs="Times New Roman"/>
          <w:szCs w:val="24"/>
        </w:rPr>
        <w:t>, Kryterion, Castle/Scantron, Prometric, Accuplacer, Mobius, ATI, etc.), and to perform a rigorous review of test security processes.</w:t>
      </w:r>
    </w:p>
    <w:p w14:paraId="6E004D71" w14:textId="77777777" w:rsidR="001C0F81" w:rsidRDefault="001C0F81" w:rsidP="001C0F81">
      <w:pPr>
        <w:rPr>
          <w:rFonts w:eastAsia="Times New Roman" w:cs="Times New Roman"/>
          <w:szCs w:val="24"/>
        </w:rPr>
      </w:pPr>
    </w:p>
    <w:p w14:paraId="7FC1EC73" w14:textId="77777777" w:rsidR="00A178BC" w:rsidRPr="00735913" w:rsidRDefault="00A178BC" w:rsidP="00556215">
      <w:pPr>
        <w:rPr>
          <w:rFonts w:eastAsia="Times New Roman" w:cs="Times New Roman"/>
          <w:szCs w:val="24"/>
          <w:highlight w:val="yellow"/>
        </w:rPr>
      </w:pPr>
    </w:p>
    <w:p w14:paraId="4D98E865" w14:textId="77777777" w:rsidR="00A178BC" w:rsidRPr="00F64800" w:rsidRDefault="00AA7DFE" w:rsidP="00B74638">
      <w:r w:rsidRPr="00F64800">
        <w:rPr>
          <w:b/>
        </w:rPr>
        <w:t>GROWTH AND OUTREACH</w:t>
      </w:r>
    </w:p>
    <w:p w14:paraId="7E1844D4" w14:textId="77777777" w:rsidR="00A178BC" w:rsidRPr="00F64800" w:rsidRDefault="00A178BC" w:rsidP="00B74638">
      <w:r w:rsidRPr="00F64800">
        <w:t> </w:t>
      </w:r>
    </w:p>
    <w:p w14:paraId="04156691" w14:textId="179D2A42" w:rsidR="00A178BC" w:rsidRPr="00587A44" w:rsidRDefault="00A178BC" w:rsidP="00B74638">
      <w:pPr>
        <w:rPr>
          <w:b/>
        </w:rPr>
      </w:pPr>
      <w:r w:rsidRPr="00587A44">
        <w:rPr>
          <w:b/>
        </w:rPr>
        <w:t xml:space="preserve">Chair:  </w:t>
      </w:r>
      <w:r w:rsidR="009F4602" w:rsidRPr="00587A44">
        <w:rPr>
          <w:b/>
        </w:rPr>
        <w:t>Jan Kay Gonzalez</w:t>
      </w:r>
    </w:p>
    <w:p w14:paraId="440C6B5E" w14:textId="77777777" w:rsidR="00A178BC" w:rsidRPr="00587A44" w:rsidRDefault="00A178BC" w:rsidP="00B74638">
      <w:r w:rsidRPr="00587A44">
        <w:t> </w:t>
      </w:r>
    </w:p>
    <w:p w14:paraId="03EC8921" w14:textId="77777777" w:rsidR="006214E3" w:rsidRPr="0042301B" w:rsidRDefault="006214E3" w:rsidP="006214E3">
      <w:pPr>
        <w:rPr>
          <w:rFonts w:eastAsia="Times New Roman" w:cstheme="minorHAnsi"/>
          <w:szCs w:val="24"/>
        </w:rPr>
      </w:pPr>
      <w:r w:rsidRPr="00587A44">
        <w:rPr>
          <w:rFonts w:eastAsia="Times New Roman" w:cstheme="minorHAnsi"/>
          <w:szCs w:val="24"/>
        </w:rPr>
        <w:t>Despite the closing of virtually all centers nationwide due to COVID-19, the Growth &amp; Outreach Division made</w:t>
      </w:r>
      <w:r>
        <w:rPr>
          <w:rFonts w:eastAsia="Times New Roman" w:cstheme="minorHAnsi"/>
          <w:szCs w:val="24"/>
        </w:rPr>
        <w:t xml:space="preserve"> progress in their annual goals, most notably for the Membership Survey. </w:t>
      </w:r>
    </w:p>
    <w:p w14:paraId="2455666B" w14:textId="77777777" w:rsidR="006214E3" w:rsidRPr="00D84E7E" w:rsidRDefault="006214E3" w:rsidP="006214E3">
      <w:pPr>
        <w:ind w:left="1440" w:hanging="720"/>
        <w:rPr>
          <w:rFonts w:eastAsia="Times New Roman" w:cstheme="minorHAnsi"/>
          <w:szCs w:val="24"/>
        </w:rPr>
      </w:pPr>
      <w:r w:rsidRPr="00D84E7E">
        <w:rPr>
          <w:rFonts w:eastAsia="Times New Roman" w:cstheme="minorHAnsi"/>
          <w:szCs w:val="24"/>
        </w:rPr>
        <w:t>•</w:t>
      </w:r>
      <w:r w:rsidRPr="00D84E7E">
        <w:rPr>
          <w:rFonts w:eastAsia="Times New Roman" w:cstheme="minorHAnsi"/>
          <w:szCs w:val="24"/>
        </w:rPr>
        <w:tab/>
      </w:r>
      <w:r>
        <w:rPr>
          <w:rFonts w:eastAsia="Times New Roman" w:cstheme="minorHAnsi"/>
          <w:szCs w:val="24"/>
        </w:rPr>
        <w:t xml:space="preserve">The </w:t>
      </w:r>
      <w:r w:rsidRPr="00D84E7E">
        <w:rPr>
          <w:rFonts w:eastAsia="Times New Roman" w:cstheme="minorHAnsi"/>
          <w:szCs w:val="24"/>
        </w:rPr>
        <w:t xml:space="preserve">Membership Survey </w:t>
      </w:r>
      <w:r>
        <w:rPr>
          <w:rFonts w:eastAsia="Times New Roman" w:cstheme="minorHAnsi"/>
          <w:szCs w:val="24"/>
        </w:rPr>
        <w:t xml:space="preserve">was distributed </w:t>
      </w:r>
      <w:r w:rsidRPr="00D84E7E">
        <w:rPr>
          <w:rFonts w:eastAsia="Times New Roman" w:cstheme="minorHAnsi"/>
          <w:szCs w:val="24"/>
        </w:rPr>
        <w:t>to all NCTA members</w:t>
      </w:r>
      <w:r>
        <w:rPr>
          <w:rFonts w:eastAsia="Times New Roman" w:cstheme="minorHAnsi"/>
          <w:szCs w:val="24"/>
        </w:rPr>
        <w:t xml:space="preserve"> in mid-June 2020.  The survey included questions from a survey sent in 2015, establishing a baseline with which comparison and trends could be analyzed over time.  The survey was open to all NCTA membership until the end of June.  Results are being compiled at this time with anticipated distribution to the NCTA membership in October 2020.  </w:t>
      </w:r>
    </w:p>
    <w:p w14:paraId="7B46EFE2" w14:textId="616AB723" w:rsidR="006214E3" w:rsidRPr="00D84E7E" w:rsidRDefault="006214E3" w:rsidP="006214E3">
      <w:pPr>
        <w:ind w:left="1440" w:hanging="720"/>
        <w:rPr>
          <w:rFonts w:eastAsia="Times New Roman" w:cstheme="minorHAnsi"/>
          <w:szCs w:val="24"/>
        </w:rPr>
      </w:pPr>
      <w:r w:rsidRPr="00D84E7E">
        <w:rPr>
          <w:rFonts w:eastAsia="Times New Roman" w:cstheme="minorHAnsi"/>
          <w:szCs w:val="24"/>
        </w:rPr>
        <w:t>•</w:t>
      </w:r>
      <w:r w:rsidRPr="00D84E7E">
        <w:rPr>
          <w:rFonts w:eastAsia="Times New Roman" w:cstheme="minorHAnsi"/>
          <w:szCs w:val="24"/>
        </w:rPr>
        <w:tab/>
      </w:r>
      <w:r>
        <w:rPr>
          <w:rFonts w:eastAsia="Times New Roman" w:cstheme="minorHAnsi"/>
          <w:szCs w:val="24"/>
        </w:rPr>
        <w:t>Growth and Outreach made progress on our p</w:t>
      </w:r>
      <w:r w:rsidRPr="00D84E7E">
        <w:rPr>
          <w:rFonts w:eastAsia="Times New Roman" w:cstheme="minorHAnsi"/>
          <w:szCs w:val="24"/>
        </w:rPr>
        <w:t>rospect database</w:t>
      </w:r>
      <w:r>
        <w:rPr>
          <w:rFonts w:eastAsia="Times New Roman" w:cstheme="minorHAnsi"/>
          <w:szCs w:val="24"/>
        </w:rPr>
        <w:t xml:space="preserve"> project</w:t>
      </w:r>
      <w:r w:rsidRPr="00D84E7E">
        <w:rPr>
          <w:rFonts w:eastAsia="Times New Roman" w:cstheme="minorHAnsi"/>
          <w:szCs w:val="24"/>
        </w:rPr>
        <w:t xml:space="preserve"> </w:t>
      </w:r>
      <w:r>
        <w:rPr>
          <w:rFonts w:eastAsia="Times New Roman" w:cstheme="minorHAnsi"/>
          <w:szCs w:val="24"/>
        </w:rPr>
        <w:t xml:space="preserve">in spring 2020.  The goal of this project is to identify and communicate with those university testing centers not currently members of NCTA the benefits of our organization.  The prospect data with emails was uploaded to </w:t>
      </w:r>
      <w:proofErr w:type="spellStart"/>
      <w:r w:rsidR="004D7FD9">
        <w:rPr>
          <w:rFonts w:eastAsia="Times New Roman" w:cstheme="minorHAnsi"/>
          <w:szCs w:val="24"/>
        </w:rPr>
        <w:t>M</w:t>
      </w:r>
      <w:r>
        <w:rPr>
          <w:rFonts w:eastAsia="Times New Roman" w:cstheme="minorHAnsi"/>
          <w:szCs w:val="24"/>
        </w:rPr>
        <w:t>ember</w:t>
      </w:r>
      <w:r w:rsidR="004D7FD9">
        <w:rPr>
          <w:rFonts w:eastAsia="Times New Roman" w:cstheme="minorHAnsi"/>
          <w:szCs w:val="24"/>
        </w:rPr>
        <w:t>C</w:t>
      </w:r>
      <w:r>
        <w:rPr>
          <w:rFonts w:eastAsia="Times New Roman" w:cstheme="minorHAnsi"/>
          <w:szCs w:val="24"/>
        </w:rPr>
        <w:t>licks</w:t>
      </w:r>
      <w:proofErr w:type="spellEnd"/>
      <w:r>
        <w:rPr>
          <w:rFonts w:eastAsia="Times New Roman" w:cstheme="minorHAnsi"/>
          <w:szCs w:val="24"/>
        </w:rPr>
        <w:t xml:space="preserve">, which is the tool NCTA uses for all association business, including the website and listserv.  The division is currently developing a targeted marketing program for prospects, which will include a web landing page, an introduction video and a </w:t>
      </w:r>
      <w:r>
        <w:rPr>
          <w:rFonts w:eastAsia="Times New Roman" w:cstheme="minorHAnsi"/>
          <w:szCs w:val="24"/>
        </w:rPr>
        <w:lastRenderedPageBreak/>
        <w:t>narrated Power Point presentation featuring the many benefits of membership.  Feedback provided in the Membership Survey will be valuable in building and launching this prospect initiative.</w:t>
      </w:r>
    </w:p>
    <w:p w14:paraId="6B6DA936" w14:textId="77777777" w:rsidR="006214E3" w:rsidRPr="00D84E7E" w:rsidRDefault="006214E3" w:rsidP="006214E3">
      <w:pPr>
        <w:ind w:left="1440" w:hanging="720"/>
        <w:rPr>
          <w:rFonts w:eastAsia="Times New Roman" w:cstheme="minorHAnsi"/>
          <w:szCs w:val="24"/>
        </w:rPr>
      </w:pPr>
      <w:r w:rsidRPr="00D84E7E">
        <w:rPr>
          <w:rFonts w:eastAsia="Times New Roman" w:cstheme="minorHAnsi"/>
          <w:szCs w:val="24"/>
        </w:rPr>
        <w:t>•</w:t>
      </w:r>
      <w:r w:rsidRPr="00D84E7E">
        <w:rPr>
          <w:rFonts w:eastAsia="Times New Roman" w:cstheme="minorHAnsi"/>
          <w:szCs w:val="24"/>
        </w:rPr>
        <w:tab/>
        <w:t>NCTA Prospect marketing developed – video and brief presentation on NCTA and benefits of membership</w:t>
      </w:r>
    </w:p>
    <w:p w14:paraId="53EE8E1C" w14:textId="77777777" w:rsidR="005A506E" w:rsidRPr="00735913" w:rsidRDefault="005A506E" w:rsidP="00B74638">
      <w:pPr>
        <w:rPr>
          <w:highlight w:val="yellow"/>
        </w:rPr>
      </w:pPr>
    </w:p>
    <w:p w14:paraId="01CE9B1F" w14:textId="77777777" w:rsidR="006263FF" w:rsidRPr="00735913" w:rsidRDefault="006263FF" w:rsidP="00B74638">
      <w:pPr>
        <w:rPr>
          <w:highlight w:val="yellow"/>
        </w:rPr>
      </w:pPr>
    </w:p>
    <w:p w14:paraId="6E21AAA8" w14:textId="77777777" w:rsidR="006263FF" w:rsidRPr="00F64800" w:rsidRDefault="006263FF" w:rsidP="006263FF">
      <w:pPr>
        <w:rPr>
          <w:rFonts w:cs="Times New Roman"/>
          <w:b/>
          <w:szCs w:val="24"/>
        </w:rPr>
      </w:pPr>
      <w:r w:rsidRPr="00F64800">
        <w:rPr>
          <w:rFonts w:cs="Times New Roman"/>
          <w:b/>
          <w:szCs w:val="24"/>
        </w:rPr>
        <w:t>MEMBERSHIP ENGAGEMENT</w:t>
      </w:r>
    </w:p>
    <w:p w14:paraId="1C9CEA4B" w14:textId="77777777" w:rsidR="006263FF" w:rsidRPr="00F64800" w:rsidRDefault="006263FF" w:rsidP="006263FF">
      <w:pPr>
        <w:rPr>
          <w:rFonts w:cs="Times New Roman"/>
          <w:b/>
          <w:szCs w:val="24"/>
        </w:rPr>
      </w:pPr>
    </w:p>
    <w:p w14:paraId="4AD50202" w14:textId="66A65977" w:rsidR="006263FF" w:rsidRPr="00F64800" w:rsidRDefault="006263FF" w:rsidP="006263FF">
      <w:pPr>
        <w:spacing w:line="360" w:lineRule="auto"/>
        <w:rPr>
          <w:rFonts w:cs="Times New Roman"/>
          <w:b/>
          <w:szCs w:val="24"/>
        </w:rPr>
      </w:pPr>
      <w:r w:rsidRPr="00F64800">
        <w:rPr>
          <w:rFonts w:cs="Times New Roman"/>
          <w:b/>
          <w:szCs w:val="24"/>
        </w:rPr>
        <w:t xml:space="preserve">Chair:  </w:t>
      </w:r>
      <w:r w:rsidR="00F64800" w:rsidRPr="00F64800">
        <w:rPr>
          <w:rFonts w:cs="Times New Roman"/>
          <w:b/>
          <w:szCs w:val="24"/>
        </w:rPr>
        <w:t>Mark Ross</w:t>
      </w:r>
      <w:r w:rsidRPr="00F64800">
        <w:rPr>
          <w:rFonts w:cs="Times New Roman"/>
          <w:b/>
          <w:szCs w:val="24"/>
        </w:rPr>
        <w:t xml:space="preserve"> </w:t>
      </w:r>
    </w:p>
    <w:p w14:paraId="5E03BA96" w14:textId="77777777" w:rsidR="00F64800" w:rsidRDefault="00F64800" w:rsidP="00F64800">
      <w:r>
        <w:t>The Membership Engagement Division focuses on the current NCTA membership with the purpose of increasing networking opportunities, developing the talent and leadership pool, supporting NCTA initiatives, and promoting a sense of ownership and belonging within the organization.  The Membership Engagement Division encompasses the following committees:  Awards and Recognition, Membership Initiatives (sub-committee: New Member Orientation), Listserv (mailing list moderators), Volunteers, and Website.</w:t>
      </w:r>
    </w:p>
    <w:p w14:paraId="5019E4AF" w14:textId="77777777" w:rsidR="00F64800" w:rsidRDefault="00F64800" w:rsidP="00F64800"/>
    <w:p w14:paraId="0C66DF66" w14:textId="05517CAD" w:rsidR="00F64800" w:rsidRDefault="00F64800" w:rsidP="00F64800">
      <w:r>
        <w:t xml:space="preserve">During the past year the Membership Engagement Division was blessed to have a new Committee Chair step in for Volunteer Services, Shannon Fairholm from the University of South Dakota.  Shannon is bringing a new and innovative way to volunteering for NCTA.   The Awards and Recognition Committee has worked hard to create additional awards that will acknowledge the contributions of NCTA members via national awards. A new Website Committee was added to the Division.  The Website Committee acts as a recommender for the development of the NCTA website, including its structure, functionality, design, ADA accessibility compliance, policies, and procedures.  In addition, the committee will identify, prioritize, and advocate for web needs and services.  </w:t>
      </w:r>
    </w:p>
    <w:p w14:paraId="39A28602" w14:textId="77777777" w:rsidR="005A506E" w:rsidRPr="00735913" w:rsidRDefault="005A506E" w:rsidP="00BA39CE">
      <w:pPr>
        <w:rPr>
          <w:highlight w:val="yellow"/>
        </w:rPr>
      </w:pPr>
    </w:p>
    <w:p w14:paraId="2AFBD731" w14:textId="77777777" w:rsidR="00A178BC" w:rsidRPr="00F64800" w:rsidRDefault="00A178BC" w:rsidP="00B74638">
      <w:r w:rsidRPr="00735913">
        <w:rPr>
          <w:highlight w:val="yellow"/>
        </w:rPr>
        <w:t xml:space="preserve"> </w:t>
      </w:r>
    </w:p>
    <w:p w14:paraId="1A7B2BD3" w14:textId="77777777" w:rsidR="00092066" w:rsidRPr="00F64800" w:rsidRDefault="00092066" w:rsidP="00556215">
      <w:pPr>
        <w:rPr>
          <w:rFonts w:eastAsia="Times New Roman" w:cs="Times New Roman"/>
          <w:b/>
          <w:szCs w:val="24"/>
        </w:rPr>
      </w:pPr>
      <w:r w:rsidRPr="00F64800">
        <w:rPr>
          <w:rFonts w:eastAsia="Times New Roman" w:cs="Times New Roman"/>
          <w:b/>
          <w:szCs w:val="24"/>
        </w:rPr>
        <w:t>PARTNERSHIPS AND COLLABORATIONS</w:t>
      </w:r>
    </w:p>
    <w:p w14:paraId="024CF9E6" w14:textId="77777777" w:rsidR="00092066" w:rsidRPr="00F64800" w:rsidRDefault="00092066" w:rsidP="00556215">
      <w:pPr>
        <w:rPr>
          <w:rFonts w:eastAsia="Times New Roman" w:cs="Times New Roman"/>
          <w:b/>
          <w:szCs w:val="24"/>
        </w:rPr>
      </w:pPr>
    </w:p>
    <w:p w14:paraId="5E1BA187" w14:textId="375270F7" w:rsidR="00092066" w:rsidRPr="00F64800" w:rsidRDefault="00092066" w:rsidP="00556215">
      <w:pPr>
        <w:rPr>
          <w:rFonts w:eastAsia="Times New Roman" w:cs="Times New Roman"/>
          <w:szCs w:val="24"/>
        </w:rPr>
      </w:pPr>
      <w:r w:rsidRPr="00F64800">
        <w:rPr>
          <w:rFonts w:eastAsia="Times New Roman" w:cs="Times New Roman"/>
          <w:b/>
          <w:szCs w:val="24"/>
        </w:rPr>
        <w:t xml:space="preserve">Chair:  </w:t>
      </w:r>
      <w:r w:rsidR="00F64800">
        <w:rPr>
          <w:rFonts w:eastAsia="Times New Roman" w:cs="Times New Roman"/>
          <w:b/>
          <w:szCs w:val="24"/>
        </w:rPr>
        <w:t>Sally Carter</w:t>
      </w:r>
    </w:p>
    <w:p w14:paraId="6510A1FE" w14:textId="77777777" w:rsidR="00092066" w:rsidRPr="00735913" w:rsidRDefault="00092066" w:rsidP="00556215">
      <w:pPr>
        <w:rPr>
          <w:rFonts w:eastAsia="Times New Roman" w:cs="Times New Roman"/>
          <w:szCs w:val="24"/>
          <w:highlight w:val="yellow"/>
        </w:rPr>
      </w:pPr>
    </w:p>
    <w:p w14:paraId="31F22896" w14:textId="4E412B95" w:rsidR="00E2788C" w:rsidRDefault="00E2788C" w:rsidP="00E2788C">
      <w:pPr>
        <w:rPr>
          <w:rFonts w:eastAsia="Times New Roman" w:cs="Times New Roman"/>
          <w:szCs w:val="24"/>
        </w:rPr>
      </w:pPr>
      <w:r>
        <w:rPr>
          <w:rFonts w:eastAsia="Times New Roman" w:cs="Times New Roman"/>
          <w:szCs w:val="24"/>
        </w:rPr>
        <w:t>The Partnerships and Collaborations Division focuses on establishing, promoting, and enhancing NCTA’s relationships with other testing related professional organizations for purposes of expanding the reach of NCTA, maintaining communication with state and regional testing organizations, and establishing partnerships with test vendors that are mutually beneficial to both the vendor and the NCTA membership.  Current examples include the ATP Online Proctoring Standards working group and a CAS representative from NCTA.</w:t>
      </w:r>
    </w:p>
    <w:p w14:paraId="3531D4C3" w14:textId="77777777" w:rsidR="00E2788C" w:rsidRDefault="00E2788C" w:rsidP="00E2788C">
      <w:pPr>
        <w:rPr>
          <w:rFonts w:eastAsia="Times New Roman" w:cs="Times New Roman"/>
          <w:szCs w:val="24"/>
        </w:rPr>
      </w:pPr>
    </w:p>
    <w:p w14:paraId="320BDA3C" w14:textId="77777777" w:rsidR="00E2788C" w:rsidRDefault="00E2788C" w:rsidP="00E2788C">
      <w:pPr>
        <w:rPr>
          <w:rFonts w:eastAsia="Times New Roman" w:cs="Times New Roman"/>
          <w:szCs w:val="24"/>
        </w:rPr>
      </w:pPr>
      <w:r>
        <w:rPr>
          <w:rFonts w:eastAsia="Times New Roman" w:cs="Times New Roman"/>
          <w:szCs w:val="24"/>
        </w:rPr>
        <w:t xml:space="preserve">During FY 20 Justin Kavanaugh was appointed chair of the SRO committee. The SRO committee established a network of volunteers across the US and held the first meeting for the group. The group is working to develop lists of all test centers within their states. Kristen Vickery represented NCTA as a member of the CAS governing board. Jarret Dyer attended the ENAI Virtual Conference and participated in three debates during the ATP Global Conference. Sally Carter attended the ICAI conference as an NCTA representative and we are currently working to develop an agreement with ICAI as a partner organization. </w:t>
      </w:r>
    </w:p>
    <w:p w14:paraId="306664CA" w14:textId="77777777" w:rsidR="00556215" w:rsidRPr="00735913" w:rsidRDefault="00556215" w:rsidP="00556215">
      <w:pPr>
        <w:rPr>
          <w:rFonts w:cs="Times New Roman"/>
          <w:b/>
          <w:szCs w:val="24"/>
          <w:highlight w:val="yellow"/>
        </w:rPr>
      </w:pPr>
    </w:p>
    <w:p w14:paraId="63357265" w14:textId="77777777" w:rsidR="00703D24" w:rsidRPr="00735913" w:rsidRDefault="00703D24" w:rsidP="00556215">
      <w:pPr>
        <w:rPr>
          <w:rFonts w:cs="Times New Roman"/>
          <w:b/>
          <w:szCs w:val="24"/>
          <w:highlight w:val="yellow"/>
        </w:rPr>
      </w:pPr>
    </w:p>
    <w:p w14:paraId="147284CE" w14:textId="77777777" w:rsidR="00703D24" w:rsidRPr="00F41B8E" w:rsidRDefault="00703D24" w:rsidP="00703D24">
      <w:pPr>
        <w:rPr>
          <w:rFonts w:cs="Times New Roman"/>
          <w:b/>
          <w:szCs w:val="24"/>
        </w:rPr>
      </w:pPr>
      <w:r w:rsidRPr="00F41B8E">
        <w:rPr>
          <w:rFonts w:cs="Times New Roman"/>
          <w:b/>
          <w:szCs w:val="24"/>
        </w:rPr>
        <w:t>PROFESSIONAL SERVICES</w:t>
      </w:r>
    </w:p>
    <w:p w14:paraId="085D8CD6" w14:textId="77777777" w:rsidR="00703D24" w:rsidRPr="00F41B8E" w:rsidRDefault="00703D24" w:rsidP="00703D24">
      <w:pPr>
        <w:rPr>
          <w:rFonts w:cs="Times New Roman"/>
          <w:b/>
          <w:szCs w:val="24"/>
        </w:rPr>
      </w:pPr>
    </w:p>
    <w:p w14:paraId="07F0917D" w14:textId="7D0143A3" w:rsidR="00703D24" w:rsidRPr="00F41B8E" w:rsidRDefault="00703D24" w:rsidP="00703D24">
      <w:pPr>
        <w:rPr>
          <w:rFonts w:cs="Times New Roman"/>
          <w:szCs w:val="24"/>
        </w:rPr>
      </w:pPr>
      <w:r w:rsidRPr="00F41B8E">
        <w:rPr>
          <w:rFonts w:cs="Times New Roman"/>
          <w:b/>
          <w:szCs w:val="24"/>
        </w:rPr>
        <w:t xml:space="preserve">Chair:  </w:t>
      </w:r>
      <w:r w:rsidR="00F41B8E" w:rsidRPr="00F41B8E">
        <w:rPr>
          <w:rFonts w:cs="Times New Roman"/>
          <w:b/>
          <w:szCs w:val="24"/>
        </w:rPr>
        <w:t>William Thelen</w:t>
      </w:r>
      <w:r w:rsidR="00662B01">
        <w:rPr>
          <w:rFonts w:cs="Times New Roman"/>
          <w:b/>
          <w:szCs w:val="24"/>
        </w:rPr>
        <w:t>, Chris Dayley</w:t>
      </w:r>
    </w:p>
    <w:p w14:paraId="330A0E2D" w14:textId="77777777" w:rsidR="00703D24" w:rsidRPr="00735913" w:rsidRDefault="00703D24" w:rsidP="00703D24">
      <w:pPr>
        <w:rPr>
          <w:rFonts w:cs="Times New Roman"/>
          <w:b/>
          <w:szCs w:val="24"/>
          <w:highlight w:val="yellow"/>
        </w:rPr>
      </w:pPr>
    </w:p>
    <w:p w14:paraId="25FD398D" w14:textId="77777777" w:rsidR="00F41B8E" w:rsidRPr="005A506E" w:rsidRDefault="00F41B8E" w:rsidP="00F41B8E">
      <w:pPr>
        <w:rPr>
          <w:rFonts w:cs="Times New Roman"/>
          <w:szCs w:val="24"/>
        </w:rPr>
      </w:pPr>
      <w:r w:rsidRPr="00F870DA">
        <w:rPr>
          <w:rFonts w:cs="Times New Roman"/>
          <w:szCs w:val="24"/>
        </w:rPr>
        <w:t>The Professional Services Division focuses on the development of best practices in testing as well as the advancement and development of NCTA programs and services promoting these practices.  This division oversees committees on Test Center Certification, the Consortium of College Testing Centers (CCTC), and CAS Standards implementation.</w:t>
      </w:r>
    </w:p>
    <w:p w14:paraId="7E95B00F" w14:textId="77777777" w:rsidR="00F41B8E" w:rsidRDefault="00F41B8E" w:rsidP="00F41B8E">
      <w:pPr>
        <w:rPr>
          <w:rFonts w:eastAsia="Times New Roman" w:cs="Times New Roman"/>
          <w:b/>
          <w:szCs w:val="24"/>
        </w:rPr>
      </w:pPr>
    </w:p>
    <w:p w14:paraId="1DDBEBA8" w14:textId="2DA499D1" w:rsidR="00F41B8E" w:rsidRPr="00E25244" w:rsidRDefault="00F41B8E" w:rsidP="00F41B8E">
      <w:pPr>
        <w:rPr>
          <w:rFonts w:eastAsia="Times New Roman" w:cs="Times New Roman"/>
          <w:b/>
          <w:szCs w:val="24"/>
        </w:rPr>
      </w:pPr>
      <w:r w:rsidRPr="00F870DA">
        <w:rPr>
          <w:rFonts w:eastAsia="Times New Roman" w:cs="Times New Roman"/>
          <w:b/>
          <w:szCs w:val="24"/>
        </w:rPr>
        <w:t>CAS</w:t>
      </w:r>
      <w:r>
        <w:rPr>
          <w:rFonts w:eastAsia="Times New Roman" w:cs="Times New Roman"/>
          <w:b/>
          <w:szCs w:val="24"/>
        </w:rPr>
        <w:t xml:space="preserve">: </w:t>
      </w:r>
      <w:r w:rsidRPr="00F870DA">
        <w:rPr>
          <w:rStyle w:val="normalfont"/>
          <w:rFonts w:cs="Times New Roman"/>
          <w:szCs w:val="24"/>
        </w:rPr>
        <w:t xml:space="preserve">According to the CAS website, the Council for the Advancement of Standards in Higher Education promotes intra-campus collaboration and reflects good practices agreed upon by the profession-at-large through the CAS Standards. </w:t>
      </w:r>
      <w:r w:rsidRPr="006160A5">
        <w:rPr>
          <w:rFonts w:cs="Times New Roman"/>
          <w:szCs w:val="24"/>
        </w:rPr>
        <w:t xml:space="preserve">The Testing Programs and Services Standard was developed and released in </w:t>
      </w:r>
      <w:proofErr w:type="gramStart"/>
      <w:r w:rsidRPr="006160A5">
        <w:rPr>
          <w:rFonts w:cs="Times New Roman"/>
          <w:szCs w:val="24"/>
        </w:rPr>
        <w:t>March,</w:t>
      </w:r>
      <w:proofErr w:type="gramEnd"/>
      <w:r w:rsidRPr="006160A5">
        <w:rPr>
          <w:rFonts w:cs="Times New Roman"/>
          <w:szCs w:val="24"/>
        </w:rPr>
        <w:t xml:space="preserve"> 2019 and the self-assessment guide followed in April, 2019. NCTA is committed to providing professional development through webinars and conference presentation to support its membership in understanding how to implement self</w:t>
      </w:r>
      <w:r>
        <w:rPr>
          <w:rFonts w:cs="Times New Roman"/>
          <w:szCs w:val="24"/>
        </w:rPr>
        <w:t>-</w:t>
      </w:r>
      <w:r w:rsidRPr="006160A5">
        <w:rPr>
          <w:rFonts w:cs="Times New Roman"/>
          <w:szCs w:val="24"/>
        </w:rPr>
        <w:t>assessment an</w:t>
      </w:r>
      <w:r>
        <w:rPr>
          <w:rFonts w:cs="Times New Roman"/>
          <w:szCs w:val="24"/>
        </w:rPr>
        <w:t>d</w:t>
      </w:r>
      <w:r w:rsidRPr="006160A5">
        <w:rPr>
          <w:rFonts w:cs="Times New Roman"/>
          <w:szCs w:val="24"/>
        </w:rPr>
        <w:t xml:space="preserve"> to clarify how it accompanies Test Center Certification</w:t>
      </w:r>
      <w:r>
        <w:rPr>
          <w:rFonts w:ascii="Arial" w:hAnsi="Arial" w:cs="Arial"/>
          <w:color w:val="4A4A4A"/>
          <w:sz w:val="23"/>
          <w:szCs w:val="23"/>
        </w:rPr>
        <w:t>.</w:t>
      </w:r>
      <w:r w:rsidR="004F56E2">
        <w:rPr>
          <w:rFonts w:ascii="Arial" w:hAnsi="Arial" w:cs="Arial"/>
          <w:color w:val="4A4A4A"/>
          <w:sz w:val="23"/>
          <w:szCs w:val="23"/>
        </w:rPr>
        <w:t xml:space="preserve"> </w:t>
      </w:r>
      <w:r w:rsidRPr="00CA6542">
        <w:rPr>
          <w:rFonts w:cs="Times New Roman"/>
          <w:szCs w:val="24"/>
        </w:rPr>
        <w:t>T</w:t>
      </w:r>
      <w:r>
        <w:rPr>
          <w:rFonts w:cs="Times New Roman"/>
          <w:szCs w:val="24"/>
        </w:rPr>
        <w:t>wo</w:t>
      </w:r>
      <w:r w:rsidRPr="00CA6542">
        <w:rPr>
          <w:rFonts w:cs="Times New Roman"/>
          <w:szCs w:val="24"/>
        </w:rPr>
        <w:t xml:space="preserve"> members were identified as area experts and </w:t>
      </w:r>
      <w:r>
        <w:rPr>
          <w:rFonts w:cs="Times New Roman"/>
          <w:szCs w:val="24"/>
        </w:rPr>
        <w:t xml:space="preserve">represent the NCTA with </w:t>
      </w:r>
      <w:r w:rsidRPr="00CA6542">
        <w:rPr>
          <w:rFonts w:cs="Times New Roman"/>
          <w:szCs w:val="24"/>
        </w:rPr>
        <w:t xml:space="preserve">CAS </w:t>
      </w:r>
      <w:r w:rsidR="00506F4D">
        <w:rPr>
          <w:rFonts w:cs="Times New Roman"/>
          <w:szCs w:val="24"/>
        </w:rPr>
        <w:t xml:space="preserve">to </w:t>
      </w:r>
      <w:r>
        <w:rPr>
          <w:rFonts w:cs="Times New Roman"/>
          <w:szCs w:val="24"/>
        </w:rPr>
        <w:t>maintain and update the</w:t>
      </w:r>
      <w:r w:rsidRPr="00CA6542">
        <w:rPr>
          <w:rFonts w:cs="Times New Roman"/>
          <w:szCs w:val="24"/>
        </w:rPr>
        <w:t xml:space="preserve"> standards</w:t>
      </w:r>
      <w:r>
        <w:rPr>
          <w:rFonts w:cs="Times New Roman"/>
          <w:szCs w:val="24"/>
        </w:rPr>
        <w:t xml:space="preserve"> as needed</w:t>
      </w:r>
      <w:r w:rsidRPr="00CA6542">
        <w:rPr>
          <w:rFonts w:cs="Times New Roman"/>
          <w:szCs w:val="24"/>
        </w:rPr>
        <w:t>.</w:t>
      </w:r>
    </w:p>
    <w:p w14:paraId="18EC4F8B" w14:textId="77777777" w:rsidR="00F41B8E" w:rsidRDefault="00F41B8E" w:rsidP="00F41B8E">
      <w:pPr>
        <w:rPr>
          <w:rFonts w:eastAsia="Times New Roman" w:cs="Times New Roman"/>
          <w:b/>
          <w:szCs w:val="24"/>
        </w:rPr>
      </w:pPr>
    </w:p>
    <w:p w14:paraId="6D0FE88B" w14:textId="0ED0EA9F" w:rsidR="00F41B8E" w:rsidRDefault="00F41B8E" w:rsidP="00F41B8E">
      <w:r w:rsidRPr="00F870DA">
        <w:rPr>
          <w:rFonts w:eastAsia="Times New Roman" w:cs="Times New Roman"/>
          <w:b/>
          <w:szCs w:val="24"/>
        </w:rPr>
        <w:t>CCTC</w:t>
      </w:r>
      <w:r>
        <w:rPr>
          <w:rFonts w:eastAsia="Times New Roman" w:cs="Times New Roman"/>
          <w:b/>
          <w:szCs w:val="24"/>
        </w:rPr>
        <w:t xml:space="preserve">: </w:t>
      </w:r>
      <w:r>
        <w:t>The Consortium of College Testing Centers (CCTC) currently has 363 active listings.  CCTC has made changes to the website and the links to make the process of finding a local test center a better experience.</w:t>
      </w:r>
      <w:r w:rsidR="004F56E2">
        <w:t xml:space="preserve"> </w:t>
      </w:r>
      <w:r>
        <w:t xml:space="preserve">CCTC is currently working to update and clarify the services offered by CCTC. This will be accompanied by a name change that will better portray the purpose of the CCTC. </w:t>
      </w:r>
    </w:p>
    <w:p w14:paraId="72757EF1" w14:textId="6D7F2952" w:rsidR="00F41B8E" w:rsidRPr="005A506E" w:rsidRDefault="00F41B8E" w:rsidP="00F41B8E">
      <w:r>
        <w:t xml:space="preserve">    </w:t>
      </w:r>
    </w:p>
    <w:p w14:paraId="7E669B1B" w14:textId="39BBAD61" w:rsidR="00F41B8E" w:rsidRPr="00E25244" w:rsidRDefault="00F41B8E" w:rsidP="00F41B8E">
      <w:pPr>
        <w:rPr>
          <w:rFonts w:eastAsia="Times New Roman" w:cs="Times New Roman"/>
          <w:szCs w:val="24"/>
        </w:rPr>
      </w:pPr>
      <w:r w:rsidRPr="005A506E">
        <w:rPr>
          <w:b/>
        </w:rPr>
        <w:t>Test Center Certification</w:t>
      </w:r>
      <w:r>
        <w:rPr>
          <w:b/>
        </w:rPr>
        <w:t xml:space="preserve">: </w:t>
      </w:r>
      <w:r>
        <w:t>The committee has been very active and has made some major changes to the certification process.</w:t>
      </w:r>
      <w:r w:rsidR="004F56E2">
        <w:t xml:space="preserve"> </w:t>
      </w:r>
      <w:r>
        <w:t>The biggest change was a restructuring of the committee that spread out the workload and allowed for quicker review and approval of schools for certification. The results of that change can be seen almost every week with the announcement of a new certification or re-certification on the NCTA list serve.</w:t>
      </w:r>
      <w:r w:rsidR="002A7B59">
        <w:t xml:space="preserve"> </w:t>
      </w:r>
      <w:r>
        <w:t>Another change is that there are no longer enrollment periods with a limited number of schools accepted each period. Schools may now complete their certification application and submit it at any time. The application is submitted through Dropbox, which allows multiple committee members access to the application</w:t>
      </w:r>
      <w:r w:rsidR="002A7B59">
        <w:t xml:space="preserve">. </w:t>
      </w:r>
      <w:r>
        <w:t>A fee of $200 for initial certification and $100 for re-certification was implemented to defray the cost of plaques and shipping. Committee members volunteered and presented at the recent virtual NCTA conference and are hoping to do it again next year in person.</w:t>
      </w:r>
      <w:r w:rsidR="002A7B59">
        <w:t xml:space="preserve"> </w:t>
      </w:r>
      <w:r w:rsidRPr="00C778B9">
        <w:rPr>
          <w:rFonts w:eastAsia="Times New Roman" w:cs="Times New Roman"/>
          <w:szCs w:val="24"/>
        </w:rPr>
        <w:t xml:space="preserve">As the number of schools seeking certification increases, the committee is reaching out to all </w:t>
      </w:r>
      <w:r>
        <w:rPr>
          <w:rFonts w:eastAsia="Times New Roman" w:cs="Times New Roman"/>
          <w:szCs w:val="24"/>
        </w:rPr>
        <w:t>members</w:t>
      </w:r>
      <w:r w:rsidRPr="00C778B9">
        <w:rPr>
          <w:rFonts w:eastAsia="Times New Roman" w:cs="Times New Roman"/>
          <w:szCs w:val="24"/>
        </w:rPr>
        <w:t xml:space="preserve"> to </w:t>
      </w:r>
      <w:r>
        <w:rPr>
          <w:rFonts w:eastAsia="Times New Roman" w:cs="Times New Roman"/>
          <w:szCs w:val="24"/>
        </w:rPr>
        <w:t>consider volunteering to help in this very important task.</w:t>
      </w:r>
    </w:p>
    <w:p w14:paraId="71B7A319" w14:textId="77777777" w:rsidR="005A506E" w:rsidRPr="00735913" w:rsidRDefault="005A506E" w:rsidP="005A506E">
      <w:pPr>
        <w:rPr>
          <w:highlight w:val="yellow"/>
        </w:rPr>
      </w:pPr>
    </w:p>
    <w:p w14:paraId="2CF8DEAF" w14:textId="77777777" w:rsidR="005A506E" w:rsidRPr="002B6999" w:rsidRDefault="005A506E" w:rsidP="005A506E">
      <w:pPr>
        <w:rPr>
          <w:highlight w:val="yellow"/>
        </w:rPr>
      </w:pPr>
    </w:p>
    <w:p w14:paraId="6283A8ED" w14:textId="77777777" w:rsidR="00C82DEC" w:rsidRPr="0087296D" w:rsidRDefault="00C82DEC" w:rsidP="005A506E">
      <w:pPr>
        <w:rPr>
          <w:b/>
        </w:rPr>
      </w:pPr>
      <w:r w:rsidRPr="0087296D">
        <w:rPr>
          <w:b/>
        </w:rPr>
        <w:t>CONCLUSION</w:t>
      </w:r>
    </w:p>
    <w:p w14:paraId="6FF485A1" w14:textId="77777777" w:rsidR="00AE01B0" w:rsidRPr="0087296D" w:rsidRDefault="00AE01B0" w:rsidP="005A506E"/>
    <w:p w14:paraId="12B76328" w14:textId="0B068A38" w:rsidR="00AE01B0" w:rsidRPr="00F870DA" w:rsidRDefault="00AE01B0" w:rsidP="005A506E">
      <w:pPr>
        <w:rPr>
          <w:rFonts w:cs="Times New Roman"/>
          <w:szCs w:val="24"/>
        </w:rPr>
      </w:pPr>
      <w:r w:rsidRPr="0087296D">
        <w:t>Since the beginning of NCTA in 2000, the association continues to offer its members profession</w:t>
      </w:r>
      <w:r w:rsidR="00334477" w:rsidRPr="0087296D">
        <w:t>al</w:t>
      </w:r>
      <w:r w:rsidR="00334477" w:rsidRPr="0087296D">
        <w:rPr>
          <w:rFonts w:cs="Times New Roman"/>
          <w:szCs w:val="24"/>
        </w:rPr>
        <w:t xml:space="preserve"> development activities and</w:t>
      </w:r>
      <w:r w:rsidRPr="0087296D">
        <w:rPr>
          <w:rFonts w:cs="Times New Roman"/>
          <w:szCs w:val="24"/>
        </w:rPr>
        <w:t xml:space="preserve"> professional support services</w:t>
      </w:r>
      <w:r w:rsidR="00334477" w:rsidRPr="0087296D">
        <w:rPr>
          <w:rFonts w:cs="Times New Roman"/>
          <w:szCs w:val="24"/>
        </w:rPr>
        <w:t xml:space="preserve"> while also supporting</w:t>
      </w:r>
      <w:r w:rsidRPr="0087296D">
        <w:rPr>
          <w:rFonts w:cs="Times New Roman"/>
          <w:szCs w:val="24"/>
        </w:rPr>
        <w:t xml:space="preserve"> </w:t>
      </w:r>
      <w:r w:rsidRPr="0087296D">
        <w:rPr>
          <w:rFonts w:cs="Times New Roman"/>
          <w:szCs w:val="24"/>
        </w:rPr>
        <w:lastRenderedPageBreak/>
        <w:t>collaborative efforts among testing professionals, testing companies, and other policy-making age</w:t>
      </w:r>
      <w:r w:rsidR="00334477" w:rsidRPr="0087296D">
        <w:rPr>
          <w:rFonts w:cs="Times New Roman"/>
          <w:szCs w:val="24"/>
        </w:rPr>
        <w:t xml:space="preserve">ncies.  Membership </w:t>
      </w:r>
      <w:r w:rsidR="0087296D" w:rsidRPr="0087296D">
        <w:rPr>
          <w:rFonts w:cs="Times New Roman"/>
          <w:szCs w:val="24"/>
        </w:rPr>
        <w:t>continues to grow, collaborations are increasing, opportunities are available for member involvement, and we are moving forward with plans to be stronger in the future. In FY</w:t>
      </w:r>
      <w:r w:rsidR="00D7045D">
        <w:rPr>
          <w:rFonts w:cs="Times New Roman"/>
          <w:szCs w:val="24"/>
        </w:rPr>
        <w:t xml:space="preserve"> </w:t>
      </w:r>
      <w:r w:rsidR="0087296D" w:rsidRPr="0087296D">
        <w:rPr>
          <w:rFonts w:cs="Times New Roman"/>
          <w:szCs w:val="24"/>
        </w:rPr>
        <w:t xml:space="preserve">20, further engagement of the membership was offered by providing frequent webinars for professional development and participation and presentations at industry conferences. </w:t>
      </w:r>
      <w:r w:rsidR="005731F0" w:rsidRPr="00F870DA">
        <w:rPr>
          <w:rFonts w:cs="Times New Roman"/>
          <w:szCs w:val="24"/>
        </w:rPr>
        <w:t xml:space="preserve">  </w:t>
      </w:r>
    </w:p>
    <w:p w14:paraId="2063BE24" w14:textId="77777777" w:rsidR="00B95997" w:rsidRPr="00F870DA" w:rsidRDefault="00B95997" w:rsidP="00F870DA">
      <w:pPr>
        <w:rPr>
          <w:rFonts w:eastAsia="Verdana" w:cs="Times New Roman"/>
          <w:b/>
          <w:color w:val="FF0000"/>
          <w:spacing w:val="-1"/>
          <w:szCs w:val="24"/>
        </w:rPr>
      </w:pPr>
    </w:p>
    <w:p w14:paraId="2D821EEE" w14:textId="77777777" w:rsidR="00B95997" w:rsidRPr="00F870DA" w:rsidRDefault="00B95997" w:rsidP="00F870DA">
      <w:pPr>
        <w:rPr>
          <w:rFonts w:cs="Times New Roman"/>
          <w:b/>
          <w:szCs w:val="24"/>
        </w:rPr>
      </w:pPr>
      <w:bookmarkStart w:id="0" w:name="_GoBack"/>
      <w:bookmarkEnd w:id="0"/>
    </w:p>
    <w:p w14:paraId="73E95E9C" w14:textId="77777777" w:rsidR="00865243" w:rsidRDefault="00865243" w:rsidP="00F870DA">
      <w:pPr>
        <w:rPr>
          <w:rFonts w:cs="Times New Roman"/>
          <w:b/>
          <w:szCs w:val="24"/>
        </w:rPr>
      </w:pPr>
    </w:p>
    <w:p w14:paraId="5ADF71D1" w14:textId="77777777" w:rsidR="00F870DA" w:rsidRDefault="00F870DA" w:rsidP="00F870DA">
      <w:pPr>
        <w:rPr>
          <w:rFonts w:cs="Times New Roman"/>
          <w:b/>
          <w:szCs w:val="24"/>
        </w:rPr>
      </w:pPr>
    </w:p>
    <w:p w14:paraId="491E5589" w14:textId="77777777" w:rsidR="00F870DA" w:rsidRDefault="00F870DA" w:rsidP="00F870DA">
      <w:pPr>
        <w:rPr>
          <w:rFonts w:cs="Times New Roman"/>
          <w:b/>
          <w:szCs w:val="24"/>
        </w:rPr>
      </w:pPr>
    </w:p>
    <w:p w14:paraId="2BC45737" w14:textId="77777777" w:rsidR="00F870DA" w:rsidRDefault="00F870DA" w:rsidP="00F870DA">
      <w:pPr>
        <w:rPr>
          <w:rFonts w:cs="Times New Roman"/>
          <w:b/>
          <w:szCs w:val="24"/>
        </w:rPr>
      </w:pPr>
    </w:p>
    <w:p w14:paraId="2652A8C8" w14:textId="77777777" w:rsidR="00F870DA" w:rsidRDefault="00F870DA" w:rsidP="00F870DA">
      <w:pPr>
        <w:rPr>
          <w:rFonts w:cs="Times New Roman"/>
          <w:b/>
          <w:szCs w:val="24"/>
        </w:rPr>
      </w:pPr>
    </w:p>
    <w:p w14:paraId="4C21C54A" w14:textId="77777777" w:rsidR="00F870DA" w:rsidRDefault="00F870DA" w:rsidP="00F870DA">
      <w:pPr>
        <w:rPr>
          <w:rFonts w:cs="Times New Roman"/>
          <w:b/>
          <w:szCs w:val="24"/>
        </w:rPr>
      </w:pPr>
    </w:p>
    <w:p w14:paraId="469A9068" w14:textId="77777777" w:rsidR="005A506E" w:rsidRDefault="005A506E" w:rsidP="00F870DA">
      <w:pPr>
        <w:rPr>
          <w:rFonts w:cs="Times New Roman"/>
          <w:b/>
          <w:szCs w:val="24"/>
        </w:rPr>
      </w:pPr>
    </w:p>
    <w:p w14:paraId="32A2CE88" w14:textId="77777777" w:rsidR="005A506E" w:rsidRDefault="005A506E" w:rsidP="00F870DA">
      <w:pPr>
        <w:rPr>
          <w:rFonts w:cs="Times New Roman"/>
          <w:b/>
          <w:szCs w:val="24"/>
        </w:rPr>
      </w:pPr>
    </w:p>
    <w:p w14:paraId="2ADA0EB3" w14:textId="77777777" w:rsidR="005A506E" w:rsidRDefault="005A506E" w:rsidP="00F870DA">
      <w:pPr>
        <w:rPr>
          <w:rFonts w:cs="Times New Roman"/>
          <w:b/>
          <w:szCs w:val="24"/>
        </w:rPr>
      </w:pPr>
    </w:p>
    <w:p w14:paraId="0A72B3F6" w14:textId="77777777" w:rsidR="005A506E" w:rsidRDefault="005A506E" w:rsidP="00F870DA">
      <w:pPr>
        <w:rPr>
          <w:rFonts w:cs="Times New Roman"/>
          <w:b/>
          <w:szCs w:val="24"/>
        </w:rPr>
      </w:pPr>
    </w:p>
    <w:p w14:paraId="6D6E8A0E" w14:textId="77777777" w:rsidR="00442E47" w:rsidRDefault="00442E47" w:rsidP="00005E91">
      <w:pPr>
        <w:jc w:val="center"/>
        <w:rPr>
          <w:rFonts w:cs="Times New Roman"/>
          <w:szCs w:val="24"/>
        </w:rPr>
      </w:pPr>
    </w:p>
    <w:p w14:paraId="44B322F0" w14:textId="77777777" w:rsidR="00442E47" w:rsidRDefault="00442E47" w:rsidP="00005E91">
      <w:pPr>
        <w:jc w:val="center"/>
        <w:rPr>
          <w:rFonts w:cs="Times New Roman"/>
          <w:szCs w:val="24"/>
        </w:rPr>
      </w:pPr>
    </w:p>
    <w:p w14:paraId="275021BD" w14:textId="77777777" w:rsidR="00442E47" w:rsidRDefault="00442E47" w:rsidP="00005E91">
      <w:pPr>
        <w:jc w:val="center"/>
        <w:rPr>
          <w:rFonts w:cs="Times New Roman"/>
          <w:szCs w:val="24"/>
        </w:rPr>
      </w:pPr>
    </w:p>
    <w:p w14:paraId="482B0D40" w14:textId="77777777" w:rsidR="00442E47" w:rsidRDefault="00442E47" w:rsidP="00005E91">
      <w:pPr>
        <w:jc w:val="center"/>
        <w:rPr>
          <w:rFonts w:cs="Times New Roman"/>
          <w:szCs w:val="24"/>
        </w:rPr>
      </w:pPr>
    </w:p>
    <w:p w14:paraId="36A835EE" w14:textId="77777777" w:rsidR="000E1F1C" w:rsidRDefault="000E1F1C" w:rsidP="00005E91">
      <w:pPr>
        <w:jc w:val="center"/>
        <w:rPr>
          <w:rFonts w:cs="Times New Roman"/>
          <w:szCs w:val="24"/>
        </w:rPr>
      </w:pPr>
    </w:p>
    <w:p w14:paraId="6E29B197" w14:textId="77777777" w:rsidR="000E1F1C" w:rsidRDefault="000E1F1C" w:rsidP="00005E91">
      <w:pPr>
        <w:jc w:val="center"/>
        <w:rPr>
          <w:rFonts w:cs="Times New Roman"/>
          <w:szCs w:val="24"/>
        </w:rPr>
      </w:pPr>
    </w:p>
    <w:p w14:paraId="508EEEA8" w14:textId="77777777" w:rsidR="000E1F1C" w:rsidRDefault="000E1F1C" w:rsidP="00005E91">
      <w:pPr>
        <w:jc w:val="center"/>
        <w:rPr>
          <w:rFonts w:cs="Times New Roman"/>
          <w:szCs w:val="24"/>
        </w:rPr>
      </w:pPr>
    </w:p>
    <w:p w14:paraId="1666862A" w14:textId="77777777" w:rsidR="000E1F1C" w:rsidRDefault="000E1F1C" w:rsidP="00005E91">
      <w:pPr>
        <w:jc w:val="center"/>
        <w:rPr>
          <w:rFonts w:cs="Times New Roman"/>
          <w:szCs w:val="24"/>
        </w:rPr>
      </w:pPr>
    </w:p>
    <w:p w14:paraId="7635B8A5" w14:textId="77777777" w:rsidR="00735913" w:rsidRDefault="00735913" w:rsidP="00005E91">
      <w:pPr>
        <w:jc w:val="center"/>
        <w:rPr>
          <w:rFonts w:cs="Times New Roman"/>
          <w:szCs w:val="24"/>
        </w:rPr>
      </w:pPr>
    </w:p>
    <w:p w14:paraId="05F98569" w14:textId="77777777" w:rsidR="00735913" w:rsidRDefault="00735913" w:rsidP="00005E91">
      <w:pPr>
        <w:jc w:val="center"/>
        <w:rPr>
          <w:rFonts w:cs="Times New Roman"/>
          <w:szCs w:val="24"/>
        </w:rPr>
      </w:pPr>
    </w:p>
    <w:p w14:paraId="27F88F9A" w14:textId="77777777" w:rsidR="002B6999" w:rsidRDefault="002B6999">
      <w:pPr>
        <w:rPr>
          <w:rFonts w:cs="Times New Roman"/>
          <w:szCs w:val="24"/>
        </w:rPr>
      </w:pPr>
      <w:r>
        <w:rPr>
          <w:rFonts w:cs="Times New Roman"/>
          <w:szCs w:val="24"/>
        </w:rPr>
        <w:br w:type="page"/>
      </w:r>
    </w:p>
    <w:p w14:paraId="507FBD2C" w14:textId="236D0228" w:rsidR="006D6CA1" w:rsidRPr="00F870DA" w:rsidRDefault="006D6CA1" w:rsidP="00005E91">
      <w:pPr>
        <w:jc w:val="center"/>
        <w:rPr>
          <w:rFonts w:cs="Times New Roman"/>
          <w:szCs w:val="24"/>
        </w:rPr>
      </w:pPr>
      <w:r w:rsidRPr="00F870DA">
        <w:rPr>
          <w:rFonts w:cs="Times New Roman"/>
          <w:szCs w:val="24"/>
        </w:rPr>
        <w:lastRenderedPageBreak/>
        <w:t>Appendix A</w:t>
      </w:r>
    </w:p>
    <w:p w14:paraId="4F892B62" w14:textId="77777777" w:rsidR="00334477" w:rsidRPr="00F870DA" w:rsidRDefault="00334477" w:rsidP="00F870DA">
      <w:pPr>
        <w:jc w:val="center"/>
        <w:rPr>
          <w:rFonts w:cs="Times New Roman"/>
          <w:szCs w:val="24"/>
        </w:rPr>
      </w:pPr>
    </w:p>
    <w:p w14:paraId="5C5225BE" w14:textId="77777777" w:rsidR="00334477" w:rsidRPr="00F870DA" w:rsidRDefault="00334477" w:rsidP="00F870DA">
      <w:pPr>
        <w:jc w:val="center"/>
        <w:rPr>
          <w:rFonts w:cs="Times New Roman"/>
          <w:szCs w:val="24"/>
        </w:rPr>
      </w:pPr>
    </w:p>
    <w:p w14:paraId="567ECD61" w14:textId="77777777" w:rsidR="006D6CA1" w:rsidRPr="00F870DA" w:rsidRDefault="006D6CA1" w:rsidP="00F870DA">
      <w:pPr>
        <w:jc w:val="center"/>
        <w:rPr>
          <w:rFonts w:cs="Times New Roman"/>
          <w:szCs w:val="24"/>
        </w:rPr>
      </w:pPr>
      <w:r w:rsidRPr="00F870DA">
        <w:rPr>
          <w:rFonts w:cs="Times New Roman"/>
          <w:szCs w:val="24"/>
        </w:rPr>
        <w:t>Governing Council Members</w:t>
      </w:r>
    </w:p>
    <w:p w14:paraId="5999D688" w14:textId="77777777" w:rsidR="006D6CA1" w:rsidRPr="00F870DA" w:rsidRDefault="00735913" w:rsidP="00F870DA">
      <w:pPr>
        <w:jc w:val="center"/>
        <w:rPr>
          <w:rFonts w:cs="Times New Roman"/>
          <w:szCs w:val="24"/>
        </w:rPr>
      </w:pPr>
      <w:r>
        <w:rPr>
          <w:rFonts w:cs="Times New Roman"/>
          <w:szCs w:val="24"/>
        </w:rPr>
        <w:t>June 30, 2020</w:t>
      </w:r>
    </w:p>
    <w:p w14:paraId="7DC80681" w14:textId="77777777" w:rsidR="006D6CA1" w:rsidRPr="00F870DA" w:rsidRDefault="006D6CA1" w:rsidP="00F870DA">
      <w:pPr>
        <w:jc w:val="center"/>
        <w:rPr>
          <w:rFonts w:cs="Times New Roman"/>
          <w:szCs w:val="24"/>
        </w:rPr>
      </w:pPr>
    </w:p>
    <w:p w14:paraId="7DAE80AA" w14:textId="77777777" w:rsidR="006D6CA1" w:rsidRPr="00F870DA" w:rsidRDefault="006D6CA1" w:rsidP="00F870DA">
      <w:pPr>
        <w:jc w:val="center"/>
        <w:rPr>
          <w:rFonts w:cs="Times New Roman"/>
          <w:szCs w:val="24"/>
        </w:rPr>
      </w:pPr>
    </w:p>
    <w:p w14:paraId="2A8AF910" w14:textId="77777777" w:rsidR="006D6CA1" w:rsidRPr="00F870DA" w:rsidRDefault="00735913" w:rsidP="00F870DA">
      <w:pPr>
        <w:jc w:val="center"/>
        <w:rPr>
          <w:rFonts w:cs="Times New Roman"/>
          <w:szCs w:val="24"/>
        </w:rPr>
      </w:pPr>
      <w:r>
        <w:rPr>
          <w:rFonts w:cs="Times New Roman"/>
          <w:szCs w:val="24"/>
        </w:rPr>
        <w:t>NCTA Executive Committee</w:t>
      </w:r>
    </w:p>
    <w:p w14:paraId="3081A5AB" w14:textId="77777777" w:rsidR="006D6CA1" w:rsidRPr="00F870DA" w:rsidRDefault="006D6CA1" w:rsidP="00F870DA">
      <w:pPr>
        <w:jc w:val="center"/>
        <w:rPr>
          <w:rFonts w:cs="Times New Roman"/>
          <w:szCs w:val="24"/>
        </w:rPr>
      </w:pPr>
    </w:p>
    <w:p w14:paraId="78BD5634" w14:textId="77777777" w:rsidR="003C0EF2" w:rsidRPr="00F870DA" w:rsidRDefault="003C0EF2" w:rsidP="003C0EF2">
      <w:pPr>
        <w:jc w:val="center"/>
        <w:rPr>
          <w:rFonts w:cs="Times New Roman"/>
          <w:szCs w:val="24"/>
        </w:rPr>
      </w:pPr>
      <w:r>
        <w:rPr>
          <w:rFonts w:cs="Times New Roman"/>
          <w:szCs w:val="24"/>
        </w:rPr>
        <w:t>Jar</w:t>
      </w:r>
      <w:r w:rsidR="00735913">
        <w:rPr>
          <w:rFonts w:cs="Times New Roman"/>
          <w:szCs w:val="24"/>
        </w:rPr>
        <w:t>ret Dyer, College of DuPage</w:t>
      </w:r>
    </w:p>
    <w:p w14:paraId="12A0F4DE" w14:textId="77777777" w:rsidR="003C0EF2" w:rsidRPr="00F870DA" w:rsidRDefault="003C0EF2" w:rsidP="003C0EF2">
      <w:pPr>
        <w:jc w:val="center"/>
        <w:rPr>
          <w:rFonts w:cs="Times New Roman"/>
          <w:szCs w:val="24"/>
        </w:rPr>
      </w:pPr>
      <w:r>
        <w:rPr>
          <w:rFonts w:cs="Times New Roman"/>
          <w:szCs w:val="24"/>
        </w:rPr>
        <w:t>NCTA President</w:t>
      </w:r>
    </w:p>
    <w:p w14:paraId="43DE9262" w14:textId="77777777" w:rsidR="00735913" w:rsidRDefault="00735913" w:rsidP="00735913">
      <w:pPr>
        <w:jc w:val="center"/>
        <w:rPr>
          <w:rFonts w:cs="Times New Roman"/>
          <w:szCs w:val="24"/>
        </w:rPr>
      </w:pPr>
      <w:r>
        <w:rPr>
          <w:rFonts w:cs="Times New Roman"/>
          <w:szCs w:val="24"/>
        </w:rPr>
        <w:t>Rachel Hample, Temple University</w:t>
      </w:r>
    </w:p>
    <w:p w14:paraId="4CA29A1C" w14:textId="77777777" w:rsidR="00735913" w:rsidRDefault="00735913" w:rsidP="00735913">
      <w:pPr>
        <w:jc w:val="center"/>
        <w:rPr>
          <w:rFonts w:cs="Times New Roman"/>
          <w:szCs w:val="24"/>
        </w:rPr>
      </w:pPr>
      <w:r>
        <w:rPr>
          <w:rFonts w:cs="Times New Roman"/>
          <w:szCs w:val="24"/>
        </w:rPr>
        <w:t>President-elect</w:t>
      </w:r>
    </w:p>
    <w:p w14:paraId="14FEFC37" w14:textId="77777777" w:rsidR="00497F80" w:rsidRDefault="00497F80" w:rsidP="00050BF9">
      <w:pPr>
        <w:jc w:val="center"/>
        <w:rPr>
          <w:rFonts w:cs="Times New Roman"/>
          <w:szCs w:val="24"/>
        </w:rPr>
      </w:pPr>
      <w:r>
        <w:rPr>
          <w:rFonts w:cs="Times New Roman"/>
          <w:szCs w:val="24"/>
        </w:rPr>
        <w:t>Sara Rieder-B</w:t>
      </w:r>
      <w:r w:rsidR="00735913">
        <w:rPr>
          <w:rFonts w:cs="Times New Roman"/>
          <w:szCs w:val="24"/>
        </w:rPr>
        <w:t>ennett, University of Akron</w:t>
      </w:r>
    </w:p>
    <w:p w14:paraId="151E8DDE" w14:textId="77777777" w:rsidR="00497F80" w:rsidRPr="00F870DA" w:rsidRDefault="00735913" w:rsidP="00050BF9">
      <w:pPr>
        <w:jc w:val="center"/>
        <w:rPr>
          <w:rFonts w:cs="Times New Roman"/>
          <w:szCs w:val="24"/>
        </w:rPr>
      </w:pPr>
      <w:r>
        <w:rPr>
          <w:rFonts w:cs="Times New Roman"/>
          <w:szCs w:val="24"/>
        </w:rPr>
        <w:t>Treasurer</w:t>
      </w:r>
    </w:p>
    <w:p w14:paraId="503546DA" w14:textId="77777777" w:rsidR="006D6CA1" w:rsidRDefault="006D6CA1" w:rsidP="00F870DA">
      <w:pPr>
        <w:jc w:val="center"/>
        <w:rPr>
          <w:rFonts w:cs="Times New Roman"/>
          <w:szCs w:val="24"/>
        </w:rPr>
      </w:pPr>
    </w:p>
    <w:p w14:paraId="26EC04CB" w14:textId="77777777" w:rsidR="00735913" w:rsidRDefault="00735913" w:rsidP="00735913">
      <w:pPr>
        <w:jc w:val="center"/>
        <w:rPr>
          <w:rFonts w:cs="Times New Roman"/>
          <w:szCs w:val="24"/>
        </w:rPr>
      </w:pPr>
    </w:p>
    <w:p w14:paraId="4780B34A" w14:textId="77777777" w:rsidR="00735913" w:rsidRDefault="00735913" w:rsidP="00735913">
      <w:pPr>
        <w:jc w:val="center"/>
        <w:rPr>
          <w:rFonts w:cs="Times New Roman"/>
          <w:szCs w:val="24"/>
        </w:rPr>
      </w:pPr>
      <w:r>
        <w:rPr>
          <w:rFonts w:cs="Times New Roman"/>
          <w:szCs w:val="24"/>
        </w:rPr>
        <w:t>NCTA Board Members</w:t>
      </w:r>
    </w:p>
    <w:p w14:paraId="2F6B0C07" w14:textId="77777777" w:rsidR="00735913" w:rsidRPr="00F870DA" w:rsidRDefault="00735913" w:rsidP="00735913">
      <w:pPr>
        <w:jc w:val="center"/>
        <w:rPr>
          <w:rFonts w:cs="Times New Roman"/>
          <w:szCs w:val="24"/>
        </w:rPr>
      </w:pPr>
    </w:p>
    <w:p w14:paraId="38B942D5" w14:textId="77777777" w:rsidR="00497F80" w:rsidRDefault="00497F80" w:rsidP="003C0EF2">
      <w:pPr>
        <w:jc w:val="center"/>
        <w:rPr>
          <w:rFonts w:cs="Times New Roman"/>
          <w:szCs w:val="24"/>
        </w:rPr>
      </w:pPr>
      <w:r w:rsidRPr="008C0B0A">
        <w:rPr>
          <w:rFonts w:cs="Times New Roman"/>
          <w:szCs w:val="24"/>
        </w:rPr>
        <w:t>Mark Ross</w:t>
      </w:r>
      <w:r>
        <w:rPr>
          <w:rFonts w:cs="Times New Roman"/>
          <w:szCs w:val="24"/>
        </w:rPr>
        <w:t xml:space="preserve">, </w:t>
      </w:r>
      <w:r w:rsidRPr="008C0B0A">
        <w:rPr>
          <w:rFonts w:cs="Times New Roman"/>
          <w:szCs w:val="24"/>
        </w:rPr>
        <w:t>College of Central Florida</w:t>
      </w:r>
    </w:p>
    <w:p w14:paraId="3645BA80" w14:textId="77777777" w:rsidR="00497F80" w:rsidRPr="00F870DA" w:rsidRDefault="00497F80" w:rsidP="00F870DA">
      <w:pPr>
        <w:jc w:val="center"/>
        <w:rPr>
          <w:rFonts w:cs="Times New Roman"/>
          <w:szCs w:val="24"/>
        </w:rPr>
      </w:pPr>
      <w:r>
        <w:rPr>
          <w:rFonts w:cs="Times New Roman"/>
          <w:szCs w:val="24"/>
        </w:rPr>
        <w:t>Naora B</w:t>
      </w:r>
      <w:r w:rsidR="00735913">
        <w:rPr>
          <w:rFonts w:cs="Times New Roman"/>
          <w:szCs w:val="24"/>
        </w:rPr>
        <w:t>en-Dov, Woodbury University</w:t>
      </w:r>
    </w:p>
    <w:p w14:paraId="2C10812A" w14:textId="77777777" w:rsidR="00497F80" w:rsidRDefault="00497F80" w:rsidP="003C0EF2">
      <w:pPr>
        <w:jc w:val="center"/>
        <w:rPr>
          <w:rFonts w:cs="Times New Roman"/>
          <w:szCs w:val="24"/>
        </w:rPr>
      </w:pPr>
      <w:r w:rsidRPr="008C0B0A">
        <w:rPr>
          <w:rFonts w:cs="Times New Roman"/>
          <w:szCs w:val="24"/>
        </w:rPr>
        <w:t>Sally Carter</w:t>
      </w:r>
      <w:r>
        <w:rPr>
          <w:rFonts w:cs="Times New Roman"/>
          <w:szCs w:val="24"/>
        </w:rPr>
        <w:t xml:space="preserve">, </w:t>
      </w:r>
      <w:r w:rsidRPr="008C0B0A">
        <w:rPr>
          <w:rFonts w:cs="Times New Roman"/>
          <w:szCs w:val="24"/>
        </w:rPr>
        <w:t>Southeast Missouri State University</w:t>
      </w:r>
      <w:r>
        <w:rPr>
          <w:rFonts w:cs="Times New Roman"/>
          <w:szCs w:val="24"/>
        </w:rPr>
        <w:t xml:space="preserve">  </w:t>
      </w:r>
    </w:p>
    <w:p w14:paraId="1037F8BC" w14:textId="77777777" w:rsidR="00497F80" w:rsidRDefault="00497F80" w:rsidP="00F870DA">
      <w:pPr>
        <w:jc w:val="center"/>
        <w:rPr>
          <w:rFonts w:cs="Times New Roman"/>
          <w:szCs w:val="24"/>
        </w:rPr>
      </w:pPr>
      <w:r>
        <w:rPr>
          <w:rFonts w:cs="Times New Roman"/>
          <w:szCs w:val="24"/>
        </w:rPr>
        <w:t>William Thelen, Central Washington University</w:t>
      </w:r>
    </w:p>
    <w:p w14:paraId="4E4DFAEB" w14:textId="77777777" w:rsidR="00735913" w:rsidRDefault="00735913" w:rsidP="00735913">
      <w:pPr>
        <w:jc w:val="center"/>
        <w:rPr>
          <w:rFonts w:cs="Times New Roman"/>
          <w:color w:val="000000" w:themeColor="text1"/>
          <w:szCs w:val="24"/>
        </w:rPr>
      </w:pPr>
      <w:r w:rsidRPr="00550652">
        <w:rPr>
          <w:rFonts w:cs="Times New Roman"/>
          <w:color w:val="000000" w:themeColor="text1"/>
          <w:szCs w:val="24"/>
        </w:rPr>
        <w:t>Arrayon L Farlough-Rollins</w:t>
      </w:r>
      <w:r>
        <w:rPr>
          <w:rFonts w:cs="Times New Roman"/>
          <w:color w:val="000000" w:themeColor="text1"/>
          <w:szCs w:val="24"/>
        </w:rPr>
        <w:t xml:space="preserve">, </w:t>
      </w:r>
      <w:r w:rsidRPr="00550652">
        <w:rPr>
          <w:rFonts w:cs="Times New Roman"/>
          <w:color w:val="000000" w:themeColor="text1"/>
          <w:szCs w:val="24"/>
        </w:rPr>
        <w:t>University of Texas at Arlington</w:t>
      </w:r>
    </w:p>
    <w:p w14:paraId="209FF32C" w14:textId="77777777" w:rsidR="00735913" w:rsidRDefault="00735913" w:rsidP="00735913">
      <w:pPr>
        <w:jc w:val="center"/>
        <w:rPr>
          <w:rFonts w:cs="Times New Roman"/>
          <w:color w:val="000000" w:themeColor="text1"/>
          <w:szCs w:val="24"/>
        </w:rPr>
      </w:pPr>
      <w:r w:rsidRPr="00550652">
        <w:rPr>
          <w:rFonts w:cs="Times New Roman"/>
          <w:color w:val="000000" w:themeColor="text1"/>
          <w:szCs w:val="24"/>
        </w:rPr>
        <w:t>Jan Gonzalez</w:t>
      </w:r>
      <w:r>
        <w:rPr>
          <w:rFonts w:cs="Times New Roman"/>
          <w:color w:val="000000" w:themeColor="text1"/>
          <w:szCs w:val="24"/>
        </w:rPr>
        <w:t>,</w:t>
      </w:r>
      <w:r w:rsidRPr="00550652">
        <w:rPr>
          <w:rFonts w:cs="Times New Roman"/>
          <w:color w:val="000000" w:themeColor="text1"/>
          <w:szCs w:val="24"/>
        </w:rPr>
        <w:t xml:space="preserve"> Purdue University Northwest</w:t>
      </w:r>
    </w:p>
    <w:p w14:paraId="3340A4BE" w14:textId="77777777" w:rsidR="00735913" w:rsidRPr="00550652" w:rsidRDefault="00735913" w:rsidP="00735913">
      <w:pPr>
        <w:jc w:val="center"/>
        <w:rPr>
          <w:rFonts w:cs="Times New Roman"/>
          <w:color w:val="000000" w:themeColor="text1"/>
          <w:szCs w:val="24"/>
        </w:rPr>
      </w:pPr>
      <w:r w:rsidRPr="00550652">
        <w:rPr>
          <w:rFonts w:cs="Times New Roman"/>
          <w:color w:val="000000" w:themeColor="text1"/>
          <w:szCs w:val="24"/>
        </w:rPr>
        <w:t>Chris Dayley</w:t>
      </w:r>
      <w:r>
        <w:rPr>
          <w:rFonts w:cs="Times New Roman"/>
          <w:color w:val="000000" w:themeColor="text1"/>
          <w:szCs w:val="24"/>
        </w:rPr>
        <w:t>,</w:t>
      </w:r>
      <w:r w:rsidRPr="00550652">
        <w:rPr>
          <w:rFonts w:cs="Times New Roman"/>
          <w:color w:val="000000" w:themeColor="text1"/>
          <w:szCs w:val="24"/>
        </w:rPr>
        <w:t xml:space="preserve"> Utah State University</w:t>
      </w:r>
    </w:p>
    <w:p w14:paraId="51FCEAFC" w14:textId="77777777" w:rsidR="00DE3770" w:rsidRPr="00F870DA" w:rsidRDefault="00DE3770" w:rsidP="00F870DA">
      <w:pPr>
        <w:jc w:val="center"/>
        <w:rPr>
          <w:rFonts w:cs="Times New Roman"/>
          <w:szCs w:val="24"/>
        </w:rPr>
      </w:pPr>
    </w:p>
    <w:p w14:paraId="6ECF96D7" w14:textId="77777777" w:rsidR="00DE3770" w:rsidRPr="00F870DA" w:rsidRDefault="00DE3770" w:rsidP="00F870DA">
      <w:pPr>
        <w:jc w:val="center"/>
        <w:rPr>
          <w:rFonts w:cs="Times New Roman"/>
          <w:szCs w:val="24"/>
        </w:rPr>
      </w:pPr>
    </w:p>
    <w:p w14:paraId="2CDAB962" w14:textId="77777777" w:rsidR="00735913" w:rsidRDefault="00DE3770" w:rsidP="00735913">
      <w:pPr>
        <w:jc w:val="center"/>
        <w:rPr>
          <w:rFonts w:cs="Times New Roman"/>
          <w:szCs w:val="24"/>
        </w:rPr>
      </w:pPr>
      <w:r w:rsidRPr="00F870DA">
        <w:rPr>
          <w:rFonts w:cs="Times New Roman"/>
          <w:szCs w:val="24"/>
        </w:rPr>
        <w:t xml:space="preserve">The following Governing Council </w:t>
      </w:r>
      <w:r w:rsidR="00735913">
        <w:rPr>
          <w:rFonts w:cs="Times New Roman"/>
          <w:szCs w:val="24"/>
        </w:rPr>
        <w:t>M</w:t>
      </w:r>
      <w:r w:rsidRPr="00F870DA">
        <w:rPr>
          <w:rFonts w:cs="Times New Roman"/>
          <w:szCs w:val="24"/>
        </w:rPr>
        <w:t>embers served until the expiration of their terms at the</w:t>
      </w:r>
    </w:p>
    <w:p w14:paraId="5E06A111" w14:textId="77777777" w:rsidR="00DE3770" w:rsidRPr="00F870DA" w:rsidRDefault="00DE3770" w:rsidP="00735913">
      <w:pPr>
        <w:jc w:val="center"/>
        <w:rPr>
          <w:rFonts w:cs="Times New Roman"/>
          <w:szCs w:val="24"/>
        </w:rPr>
      </w:pPr>
      <w:r w:rsidRPr="00F870DA">
        <w:rPr>
          <w:rFonts w:cs="Times New Roman"/>
          <w:szCs w:val="24"/>
        </w:rPr>
        <w:t>conclusion</w:t>
      </w:r>
      <w:r w:rsidR="00735913">
        <w:rPr>
          <w:rFonts w:cs="Times New Roman"/>
          <w:szCs w:val="24"/>
        </w:rPr>
        <w:t xml:space="preserve"> of the 2019 NCTA Conference</w:t>
      </w:r>
      <w:r w:rsidRPr="00F870DA">
        <w:rPr>
          <w:rFonts w:cs="Times New Roman"/>
          <w:szCs w:val="24"/>
        </w:rPr>
        <w:t>:</w:t>
      </w:r>
    </w:p>
    <w:p w14:paraId="3F5DF96B" w14:textId="77777777" w:rsidR="00DE3770" w:rsidRPr="00F870DA" w:rsidRDefault="00DE3770" w:rsidP="00F870DA">
      <w:pPr>
        <w:jc w:val="center"/>
        <w:rPr>
          <w:rFonts w:cs="Times New Roman"/>
          <w:szCs w:val="24"/>
        </w:rPr>
      </w:pPr>
    </w:p>
    <w:p w14:paraId="13365B76" w14:textId="77777777" w:rsidR="00735913" w:rsidRPr="00F870DA" w:rsidRDefault="00735913" w:rsidP="00735913">
      <w:pPr>
        <w:jc w:val="center"/>
        <w:rPr>
          <w:rFonts w:cs="Times New Roman"/>
          <w:szCs w:val="24"/>
        </w:rPr>
      </w:pPr>
      <w:r w:rsidRPr="00F870DA">
        <w:rPr>
          <w:rFonts w:cs="Times New Roman"/>
          <w:szCs w:val="24"/>
        </w:rPr>
        <w:t>Duane Goupell, University of Wisconsin Oshkosh</w:t>
      </w:r>
    </w:p>
    <w:p w14:paraId="275F6C53" w14:textId="77777777" w:rsidR="00735913" w:rsidRPr="00F870DA" w:rsidRDefault="00735913" w:rsidP="00735913">
      <w:pPr>
        <w:jc w:val="center"/>
        <w:rPr>
          <w:rFonts w:cs="Times New Roman"/>
          <w:szCs w:val="24"/>
        </w:rPr>
      </w:pPr>
      <w:r>
        <w:rPr>
          <w:rFonts w:cs="Times New Roman"/>
          <w:szCs w:val="24"/>
        </w:rPr>
        <w:t>Alex Martinez, Texas A&amp;M International University</w:t>
      </w:r>
    </w:p>
    <w:p w14:paraId="12CB774F" w14:textId="77777777" w:rsidR="00735913" w:rsidRDefault="00735913" w:rsidP="00735913">
      <w:pPr>
        <w:jc w:val="center"/>
        <w:rPr>
          <w:rFonts w:cs="Times New Roman"/>
          <w:szCs w:val="24"/>
        </w:rPr>
      </w:pPr>
      <w:r>
        <w:rPr>
          <w:rFonts w:cs="Times New Roman"/>
          <w:szCs w:val="24"/>
        </w:rPr>
        <w:t>Kristen Vickery, Anne Arundel Community College</w:t>
      </w:r>
    </w:p>
    <w:p w14:paraId="22ACCC4C" w14:textId="77777777" w:rsidR="003C0EF2" w:rsidRPr="00F870DA" w:rsidRDefault="00735913" w:rsidP="00735913">
      <w:pPr>
        <w:jc w:val="center"/>
        <w:rPr>
          <w:rFonts w:cs="Times New Roman"/>
          <w:szCs w:val="24"/>
        </w:rPr>
      </w:pPr>
      <w:r>
        <w:rPr>
          <w:rFonts w:cs="Times New Roman"/>
          <w:szCs w:val="24"/>
        </w:rPr>
        <w:t xml:space="preserve">Nancy Guidry-Hall, Florida State University </w:t>
      </w:r>
    </w:p>
    <w:p w14:paraId="5A2634BB" w14:textId="77777777" w:rsidR="008E3804" w:rsidRPr="00F870DA" w:rsidRDefault="008E3804" w:rsidP="003C0EF2">
      <w:pPr>
        <w:jc w:val="center"/>
        <w:rPr>
          <w:rFonts w:cs="Times New Roman"/>
          <w:szCs w:val="24"/>
        </w:rPr>
      </w:pPr>
    </w:p>
    <w:sectPr w:rsidR="008E3804" w:rsidRPr="00F870DA" w:rsidSect="00312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67171" w14:textId="77777777" w:rsidR="00BE3385" w:rsidRDefault="00BE3385" w:rsidP="00F870DA">
      <w:r>
        <w:separator/>
      </w:r>
    </w:p>
  </w:endnote>
  <w:endnote w:type="continuationSeparator" w:id="0">
    <w:p w14:paraId="59AD81C4" w14:textId="77777777" w:rsidR="00BE3385" w:rsidRDefault="00BE3385" w:rsidP="00F8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DC078" w14:textId="77777777" w:rsidR="00BE3385" w:rsidRDefault="00BE3385" w:rsidP="00F870DA">
      <w:r>
        <w:separator/>
      </w:r>
    </w:p>
  </w:footnote>
  <w:footnote w:type="continuationSeparator" w:id="0">
    <w:p w14:paraId="7B561EE1" w14:textId="77777777" w:rsidR="00BE3385" w:rsidRDefault="00BE3385" w:rsidP="00F87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13CF9"/>
    <w:multiLevelType w:val="hybridMultilevel"/>
    <w:tmpl w:val="6DB42EF2"/>
    <w:lvl w:ilvl="0" w:tplc="206A0E0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DBD016C"/>
    <w:multiLevelType w:val="multilevel"/>
    <w:tmpl w:val="984C3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500FB"/>
    <w:multiLevelType w:val="multilevel"/>
    <w:tmpl w:val="9044E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1"/>
  </w:num>
  <w:num w:numId="4">
    <w:abstractNumId w:val="0"/>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8E"/>
    <w:rsid w:val="00001949"/>
    <w:rsid w:val="00005E91"/>
    <w:rsid w:val="00050BF9"/>
    <w:rsid w:val="00055B8A"/>
    <w:rsid w:val="00092066"/>
    <w:rsid w:val="000943DA"/>
    <w:rsid w:val="000B7C57"/>
    <w:rsid w:val="000C1B45"/>
    <w:rsid w:val="000E1F1C"/>
    <w:rsid w:val="000E42B4"/>
    <w:rsid w:val="001175DF"/>
    <w:rsid w:val="00151930"/>
    <w:rsid w:val="00164162"/>
    <w:rsid w:val="001711F4"/>
    <w:rsid w:val="001C0F81"/>
    <w:rsid w:val="00211FB0"/>
    <w:rsid w:val="00223CEB"/>
    <w:rsid w:val="002A7B59"/>
    <w:rsid w:val="002B6999"/>
    <w:rsid w:val="003129B8"/>
    <w:rsid w:val="00334477"/>
    <w:rsid w:val="003751D2"/>
    <w:rsid w:val="003B58BB"/>
    <w:rsid w:val="003C0EF2"/>
    <w:rsid w:val="00442E47"/>
    <w:rsid w:val="0045247A"/>
    <w:rsid w:val="00470E54"/>
    <w:rsid w:val="0048538D"/>
    <w:rsid w:val="0049480C"/>
    <w:rsid w:val="00497F80"/>
    <w:rsid w:val="004B58D1"/>
    <w:rsid w:val="004B7704"/>
    <w:rsid w:val="004D7535"/>
    <w:rsid w:val="004D7FD9"/>
    <w:rsid w:val="004F56E2"/>
    <w:rsid w:val="00506F4D"/>
    <w:rsid w:val="00523A29"/>
    <w:rsid w:val="0054537E"/>
    <w:rsid w:val="00550652"/>
    <w:rsid w:val="00556215"/>
    <w:rsid w:val="0056188B"/>
    <w:rsid w:val="005731F0"/>
    <w:rsid w:val="00587A44"/>
    <w:rsid w:val="005A506E"/>
    <w:rsid w:val="005B395F"/>
    <w:rsid w:val="00600FB5"/>
    <w:rsid w:val="006102BF"/>
    <w:rsid w:val="006214E3"/>
    <w:rsid w:val="006263FF"/>
    <w:rsid w:val="00634F53"/>
    <w:rsid w:val="00662B01"/>
    <w:rsid w:val="0066752A"/>
    <w:rsid w:val="00674D3F"/>
    <w:rsid w:val="006971FE"/>
    <w:rsid w:val="006D6CA1"/>
    <w:rsid w:val="006F3152"/>
    <w:rsid w:val="006F702A"/>
    <w:rsid w:val="00703D24"/>
    <w:rsid w:val="00735913"/>
    <w:rsid w:val="00740B71"/>
    <w:rsid w:val="007851EE"/>
    <w:rsid w:val="007A2F15"/>
    <w:rsid w:val="007A6485"/>
    <w:rsid w:val="007B1C16"/>
    <w:rsid w:val="007D728E"/>
    <w:rsid w:val="007F17B9"/>
    <w:rsid w:val="00826816"/>
    <w:rsid w:val="00831A06"/>
    <w:rsid w:val="00837710"/>
    <w:rsid w:val="00865243"/>
    <w:rsid w:val="0087296D"/>
    <w:rsid w:val="008C0B0A"/>
    <w:rsid w:val="008E3804"/>
    <w:rsid w:val="00905E74"/>
    <w:rsid w:val="009313B2"/>
    <w:rsid w:val="009726DA"/>
    <w:rsid w:val="0099403F"/>
    <w:rsid w:val="009E3E70"/>
    <w:rsid w:val="009F4602"/>
    <w:rsid w:val="00A178BC"/>
    <w:rsid w:val="00A35A06"/>
    <w:rsid w:val="00A643FD"/>
    <w:rsid w:val="00AA7DFE"/>
    <w:rsid w:val="00AC20C6"/>
    <w:rsid w:val="00AE01B0"/>
    <w:rsid w:val="00B33B50"/>
    <w:rsid w:val="00B33EDD"/>
    <w:rsid w:val="00B57821"/>
    <w:rsid w:val="00B728B6"/>
    <w:rsid w:val="00B74638"/>
    <w:rsid w:val="00B8520B"/>
    <w:rsid w:val="00B86307"/>
    <w:rsid w:val="00B95997"/>
    <w:rsid w:val="00BA39CE"/>
    <w:rsid w:val="00BC3794"/>
    <w:rsid w:val="00BE3385"/>
    <w:rsid w:val="00C24226"/>
    <w:rsid w:val="00C32E1E"/>
    <w:rsid w:val="00C64D49"/>
    <w:rsid w:val="00C6718E"/>
    <w:rsid w:val="00C82DEC"/>
    <w:rsid w:val="00CA5655"/>
    <w:rsid w:val="00CD3E61"/>
    <w:rsid w:val="00D05A66"/>
    <w:rsid w:val="00D60074"/>
    <w:rsid w:val="00D7045D"/>
    <w:rsid w:val="00D9074D"/>
    <w:rsid w:val="00DB78B7"/>
    <w:rsid w:val="00DE3770"/>
    <w:rsid w:val="00E11DE7"/>
    <w:rsid w:val="00E17FCA"/>
    <w:rsid w:val="00E23FDB"/>
    <w:rsid w:val="00E25244"/>
    <w:rsid w:val="00E2788C"/>
    <w:rsid w:val="00E802AC"/>
    <w:rsid w:val="00E97CA3"/>
    <w:rsid w:val="00EB1996"/>
    <w:rsid w:val="00EB2C94"/>
    <w:rsid w:val="00EB5CE7"/>
    <w:rsid w:val="00ED79F4"/>
    <w:rsid w:val="00EE4954"/>
    <w:rsid w:val="00F41B8E"/>
    <w:rsid w:val="00F64800"/>
    <w:rsid w:val="00F870DA"/>
    <w:rsid w:val="00FB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D904"/>
  <w15:docId w15:val="{ED824BC8-769E-4DF6-A811-2BA818E3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font">
    <w:name w:val="normal_font"/>
    <w:basedOn w:val="DefaultParagraphFont"/>
    <w:rsid w:val="00B95997"/>
  </w:style>
  <w:style w:type="paragraph" w:styleId="CommentText">
    <w:name w:val="annotation text"/>
    <w:basedOn w:val="Normal"/>
    <w:link w:val="CommentTextChar"/>
    <w:uiPriority w:val="99"/>
    <w:unhideWhenUsed/>
    <w:rsid w:val="009313B2"/>
    <w:rPr>
      <w:sz w:val="20"/>
      <w:szCs w:val="20"/>
    </w:rPr>
  </w:style>
  <w:style w:type="character" w:customStyle="1" w:styleId="CommentTextChar">
    <w:name w:val="Comment Text Char"/>
    <w:basedOn w:val="DefaultParagraphFont"/>
    <w:link w:val="CommentText"/>
    <w:uiPriority w:val="99"/>
    <w:rsid w:val="009313B2"/>
    <w:rPr>
      <w:sz w:val="20"/>
      <w:szCs w:val="20"/>
    </w:rPr>
  </w:style>
  <w:style w:type="paragraph" w:styleId="Header">
    <w:name w:val="header"/>
    <w:basedOn w:val="Normal"/>
    <w:link w:val="HeaderChar"/>
    <w:uiPriority w:val="99"/>
    <w:unhideWhenUsed/>
    <w:rsid w:val="00F870DA"/>
    <w:pPr>
      <w:tabs>
        <w:tab w:val="center" w:pos="4680"/>
        <w:tab w:val="right" w:pos="9360"/>
      </w:tabs>
    </w:pPr>
  </w:style>
  <w:style w:type="character" w:customStyle="1" w:styleId="HeaderChar">
    <w:name w:val="Header Char"/>
    <w:basedOn w:val="DefaultParagraphFont"/>
    <w:link w:val="Header"/>
    <w:uiPriority w:val="99"/>
    <w:rsid w:val="00F870DA"/>
  </w:style>
  <w:style w:type="paragraph" w:styleId="Footer">
    <w:name w:val="footer"/>
    <w:basedOn w:val="Normal"/>
    <w:link w:val="FooterChar"/>
    <w:uiPriority w:val="99"/>
    <w:unhideWhenUsed/>
    <w:rsid w:val="00F870DA"/>
    <w:pPr>
      <w:tabs>
        <w:tab w:val="center" w:pos="4680"/>
        <w:tab w:val="right" w:pos="9360"/>
      </w:tabs>
    </w:pPr>
  </w:style>
  <w:style w:type="character" w:customStyle="1" w:styleId="FooterChar">
    <w:name w:val="Footer Char"/>
    <w:basedOn w:val="DefaultParagraphFont"/>
    <w:link w:val="Footer"/>
    <w:uiPriority w:val="99"/>
    <w:rsid w:val="00F870DA"/>
  </w:style>
  <w:style w:type="paragraph" w:styleId="BalloonText">
    <w:name w:val="Balloon Text"/>
    <w:basedOn w:val="Normal"/>
    <w:link w:val="BalloonTextChar"/>
    <w:uiPriority w:val="99"/>
    <w:semiHidden/>
    <w:unhideWhenUsed/>
    <w:rsid w:val="00F870DA"/>
    <w:rPr>
      <w:rFonts w:ascii="Tahoma" w:hAnsi="Tahoma" w:cs="Tahoma"/>
      <w:sz w:val="16"/>
      <w:szCs w:val="16"/>
    </w:rPr>
  </w:style>
  <w:style w:type="character" w:customStyle="1" w:styleId="BalloonTextChar">
    <w:name w:val="Balloon Text Char"/>
    <w:basedOn w:val="DefaultParagraphFont"/>
    <w:link w:val="BalloonText"/>
    <w:uiPriority w:val="99"/>
    <w:semiHidden/>
    <w:rsid w:val="00F870DA"/>
    <w:rPr>
      <w:rFonts w:ascii="Tahoma" w:hAnsi="Tahoma" w:cs="Tahoma"/>
      <w:sz w:val="16"/>
      <w:szCs w:val="16"/>
    </w:rPr>
  </w:style>
  <w:style w:type="character" w:styleId="Emphasis">
    <w:name w:val="Emphasis"/>
    <w:basedOn w:val="DefaultParagraphFont"/>
    <w:uiPriority w:val="20"/>
    <w:qFormat/>
    <w:rsid w:val="000E42B4"/>
    <w:rPr>
      <w:i/>
      <w:iCs/>
    </w:rPr>
  </w:style>
  <w:style w:type="paragraph" w:customStyle="1" w:styleId="xmsonormal">
    <w:name w:val="x_msonormal"/>
    <w:basedOn w:val="Normal"/>
    <w:rsid w:val="00703D24"/>
    <w:pPr>
      <w:spacing w:before="100" w:beforeAutospacing="1" w:after="100" w:afterAutospacing="1"/>
    </w:pPr>
    <w:rPr>
      <w:rFonts w:eastAsia="Times New Roman" w:cs="Times New Roman"/>
      <w:szCs w:val="24"/>
    </w:rPr>
  </w:style>
  <w:style w:type="paragraph" w:customStyle="1" w:styleId="Default">
    <w:name w:val="Default"/>
    <w:rsid w:val="00BA39CE"/>
    <w:pPr>
      <w:autoSpaceDE w:val="0"/>
      <w:autoSpaceDN w:val="0"/>
      <w:adjustRightInd w:val="0"/>
    </w:pPr>
    <w:rPr>
      <w:rFonts w:ascii="Calibri" w:hAnsi="Calibri" w:cs="Calibri"/>
      <w:color w:val="000000"/>
      <w:szCs w:val="24"/>
    </w:rPr>
  </w:style>
  <w:style w:type="character" w:styleId="CommentReference">
    <w:name w:val="annotation reference"/>
    <w:basedOn w:val="DefaultParagraphFont"/>
    <w:uiPriority w:val="99"/>
    <w:semiHidden/>
    <w:unhideWhenUsed/>
    <w:rsid w:val="001C0F81"/>
    <w:rPr>
      <w:sz w:val="16"/>
      <w:szCs w:val="16"/>
    </w:rPr>
  </w:style>
  <w:style w:type="table" w:styleId="GridTable1Light">
    <w:name w:val="Grid Table 1 Light"/>
    <w:basedOn w:val="TableNormal"/>
    <w:uiPriority w:val="46"/>
    <w:rsid w:val="001C0F81"/>
    <w:rPr>
      <w:rFonts w:asciiTheme="minorHAnsi" w:hAnsiTheme="minorHAnsi"/>
      <w:sz w:val="22"/>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191">
      <w:bodyDiv w:val="1"/>
      <w:marLeft w:val="0"/>
      <w:marRight w:val="0"/>
      <w:marTop w:val="0"/>
      <w:marBottom w:val="0"/>
      <w:divBdr>
        <w:top w:val="none" w:sz="0" w:space="0" w:color="auto"/>
        <w:left w:val="none" w:sz="0" w:space="0" w:color="auto"/>
        <w:bottom w:val="none" w:sz="0" w:space="0" w:color="auto"/>
        <w:right w:val="none" w:sz="0" w:space="0" w:color="auto"/>
      </w:divBdr>
    </w:div>
    <w:div w:id="25524291">
      <w:bodyDiv w:val="1"/>
      <w:marLeft w:val="0"/>
      <w:marRight w:val="0"/>
      <w:marTop w:val="0"/>
      <w:marBottom w:val="0"/>
      <w:divBdr>
        <w:top w:val="none" w:sz="0" w:space="0" w:color="auto"/>
        <w:left w:val="none" w:sz="0" w:space="0" w:color="auto"/>
        <w:bottom w:val="none" w:sz="0" w:space="0" w:color="auto"/>
        <w:right w:val="none" w:sz="0" w:space="0" w:color="auto"/>
      </w:divBdr>
    </w:div>
    <w:div w:id="186141378">
      <w:bodyDiv w:val="1"/>
      <w:marLeft w:val="0"/>
      <w:marRight w:val="0"/>
      <w:marTop w:val="0"/>
      <w:marBottom w:val="0"/>
      <w:divBdr>
        <w:top w:val="none" w:sz="0" w:space="0" w:color="auto"/>
        <w:left w:val="none" w:sz="0" w:space="0" w:color="auto"/>
        <w:bottom w:val="none" w:sz="0" w:space="0" w:color="auto"/>
        <w:right w:val="none" w:sz="0" w:space="0" w:color="auto"/>
      </w:divBdr>
    </w:div>
    <w:div w:id="524945946">
      <w:bodyDiv w:val="1"/>
      <w:marLeft w:val="0"/>
      <w:marRight w:val="0"/>
      <w:marTop w:val="0"/>
      <w:marBottom w:val="0"/>
      <w:divBdr>
        <w:top w:val="none" w:sz="0" w:space="0" w:color="auto"/>
        <w:left w:val="none" w:sz="0" w:space="0" w:color="auto"/>
        <w:bottom w:val="none" w:sz="0" w:space="0" w:color="auto"/>
        <w:right w:val="none" w:sz="0" w:space="0" w:color="auto"/>
      </w:divBdr>
    </w:div>
    <w:div w:id="780957060">
      <w:bodyDiv w:val="1"/>
      <w:marLeft w:val="0"/>
      <w:marRight w:val="0"/>
      <w:marTop w:val="0"/>
      <w:marBottom w:val="0"/>
      <w:divBdr>
        <w:top w:val="none" w:sz="0" w:space="0" w:color="auto"/>
        <w:left w:val="none" w:sz="0" w:space="0" w:color="auto"/>
        <w:bottom w:val="none" w:sz="0" w:space="0" w:color="auto"/>
        <w:right w:val="none" w:sz="0" w:space="0" w:color="auto"/>
      </w:divBdr>
    </w:div>
    <w:div w:id="1230313783">
      <w:bodyDiv w:val="1"/>
      <w:marLeft w:val="0"/>
      <w:marRight w:val="0"/>
      <w:marTop w:val="0"/>
      <w:marBottom w:val="0"/>
      <w:divBdr>
        <w:top w:val="none" w:sz="0" w:space="0" w:color="auto"/>
        <w:left w:val="none" w:sz="0" w:space="0" w:color="auto"/>
        <w:bottom w:val="none" w:sz="0" w:space="0" w:color="auto"/>
        <w:right w:val="none" w:sz="0" w:space="0" w:color="auto"/>
      </w:divBdr>
    </w:div>
    <w:div w:id="1726417337">
      <w:bodyDiv w:val="1"/>
      <w:marLeft w:val="0"/>
      <w:marRight w:val="0"/>
      <w:marTop w:val="0"/>
      <w:marBottom w:val="0"/>
      <w:divBdr>
        <w:top w:val="none" w:sz="0" w:space="0" w:color="auto"/>
        <w:left w:val="none" w:sz="0" w:space="0" w:color="auto"/>
        <w:bottom w:val="none" w:sz="0" w:space="0" w:color="auto"/>
        <w:right w:val="none" w:sz="0" w:space="0" w:color="auto"/>
      </w:divBdr>
    </w:div>
    <w:div w:id="1726953431">
      <w:bodyDiv w:val="1"/>
      <w:marLeft w:val="0"/>
      <w:marRight w:val="0"/>
      <w:marTop w:val="0"/>
      <w:marBottom w:val="0"/>
      <w:divBdr>
        <w:top w:val="none" w:sz="0" w:space="0" w:color="auto"/>
        <w:left w:val="none" w:sz="0" w:space="0" w:color="auto"/>
        <w:bottom w:val="none" w:sz="0" w:space="0" w:color="auto"/>
        <w:right w:val="none" w:sz="0" w:space="0" w:color="auto"/>
      </w:divBdr>
    </w:div>
    <w:div w:id="1747845515">
      <w:bodyDiv w:val="1"/>
      <w:marLeft w:val="0"/>
      <w:marRight w:val="0"/>
      <w:marTop w:val="0"/>
      <w:marBottom w:val="0"/>
      <w:divBdr>
        <w:top w:val="none" w:sz="0" w:space="0" w:color="auto"/>
        <w:left w:val="none" w:sz="0" w:space="0" w:color="auto"/>
        <w:bottom w:val="none" w:sz="0" w:space="0" w:color="auto"/>
        <w:right w:val="none" w:sz="0" w:space="0" w:color="auto"/>
      </w:divBdr>
      <w:divsChild>
        <w:div w:id="109395852">
          <w:marLeft w:val="0"/>
          <w:marRight w:val="0"/>
          <w:marTop w:val="0"/>
          <w:marBottom w:val="0"/>
          <w:divBdr>
            <w:top w:val="none" w:sz="0" w:space="0" w:color="auto"/>
            <w:left w:val="none" w:sz="0" w:space="0" w:color="auto"/>
            <w:bottom w:val="none" w:sz="0" w:space="0" w:color="auto"/>
            <w:right w:val="none" w:sz="0" w:space="0" w:color="auto"/>
          </w:divBdr>
          <w:divsChild>
            <w:div w:id="1450321115">
              <w:marLeft w:val="0"/>
              <w:marRight w:val="0"/>
              <w:marTop w:val="0"/>
              <w:marBottom w:val="0"/>
              <w:divBdr>
                <w:top w:val="none" w:sz="0" w:space="0" w:color="auto"/>
                <w:left w:val="none" w:sz="0" w:space="0" w:color="auto"/>
                <w:bottom w:val="none" w:sz="0" w:space="0" w:color="auto"/>
                <w:right w:val="none" w:sz="0" w:space="0" w:color="auto"/>
              </w:divBdr>
              <w:divsChild>
                <w:div w:id="405498039">
                  <w:marLeft w:val="0"/>
                  <w:marRight w:val="0"/>
                  <w:marTop w:val="0"/>
                  <w:marBottom w:val="0"/>
                  <w:divBdr>
                    <w:top w:val="none" w:sz="0" w:space="0" w:color="auto"/>
                    <w:left w:val="none" w:sz="0" w:space="0" w:color="auto"/>
                    <w:bottom w:val="none" w:sz="0" w:space="0" w:color="auto"/>
                    <w:right w:val="none" w:sz="0" w:space="0" w:color="auto"/>
                  </w:divBdr>
                  <w:divsChild>
                    <w:div w:id="36783346">
                      <w:marLeft w:val="0"/>
                      <w:marRight w:val="0"/>
                      <w:marTop w:val="0"/>
                      <w:marBottom w:val="0"/>
                      <w:divBdr>
                        <w:top w:val="none" w:sz="0" w:space="0" w:color="auto"/>
                        <w:left w:val="none" w:sz="0" w:space="0" w:color="auto"/>
                        <w:bottom w:val="none" w:sz="0" w:space="0" w:color="auto"/>
                        <w:right w:val="none" w:sz="0" w:space="0" w:color="auto"/>
                      </w:divBdr>
                      <w:divsChild>
                        <w:div w:id="54277587">
                          <w:marLeft w:val="0"/>
                          <w:marRight w:val="0"/>
                          <w:marTop w:val="0"/>
                          <w:marBottom w:val="0"/>
                          <w:divBdr>
                            <w:top w:val="none" w:sz="0" w:space="0" w:color="auto"/>
                            <w:left w:val="none" w:sz="0" w:space="0" w:color="auto"/>
                            <w:bottom w:val="none" w:sz="0" w:space="0" w:color="auto"/>
                            <w:right w:val="none" w:sz="0" w:space="0" w:color="auto"/>
                          </w:divBdr>
                          <w:divsChild>
                            <w:div w:id="194778884">
                              <w:marLeft w:val="0"/>
                              <w:marRight w:val="0"/>
                              <w:marTop w:val="0"/>
                              <w:marBottom w:val="0"/>
                              <w:divBdr>
                                <w:top w:val="none" w:sz="0" w:space="0" w:color="auto"/>
                                <w:left w:val="none" w:sz="0" w:space="0" w:color="auto"/>
                                <w:bottom w:val="none" w:sz="0" w:space="0" w:color="auto"/>
                                <w:right w:val="none" w:sz="0" w:space="0" w:color="auto"/>
                              </w:divBdr>
                              <w:divsChild>
                                <w:div w:id="1877889884">
                                  <w:marLeft w:val="0"/>
                                  <w:marRight w:val="0"/>
                                  <w:marTop w:val="0"/>
                                  <w:marBottom w:val="0"/>
                                  <w:divBdr>
                                    <w:top w:val="none" w:sz="0" w:space="0" w:color="auto"/>
                                    <w:left w:val="none" w:sz="0" w:space="0" w:color="auto"/>
                                    <w:bottom w:val="none" w:sz="0" w:space="0" w:color="auto"/>
                                    <w:right w:val="none" w:sz="0" w:space="0" w:color="auto"/>
                                  </w:divBdr>
                                  <w:divsChild>
                                    <w:div w:id="1009410184">
                                      <w:marLeft w:val="0"/>
                                      <w:marRight w:val="0"/>
                                      <w:marTop w:val="0"/>
                                      <w:marBottom w:val="0"/>
                                      <w:divBdr>
                                        <w:top w:val="none" w:sz="0" w:space="0" w:color="auto"/>
                                        <w:left w:val="none" w:sz="0" w:space="0" w:color="auto"/>
                                        <w:bottom w:val="none" w:sz="0" w:space="0" w:color="auto"/>
                                        <w:right w:val="none" w:sz="0" w:space="0" w:color="auto"/>
                                      </w:divBdr>
                                      <w:divsChild>
                                        <w:div w:id="862327914">
                                          <w:marLeft w:val="0"/>
                                          <w:marRight w:val="0"/>
                                          <w:marTop w:val="0"/>
                                          <w:marBottom w:val="0"/>
                                          <w:divBdr>
                                            <w:top w:val="none" w:sz="0" w:space="0" w:color="auto"/>
                                            <w:left w:val="none" w:sz="0" w:space="0" w:color="auto"/>
                                            <w:bottom w:val="none" w:sz="0" w:space="0" w:color="auto"/>
                                            <w:right w:val="none" w:sz="0" w:space="0" w:color="auto"/>
                                          </w:divBdr>
                                          <w:divsChild>
                                            <w:div w:id="243994066">
                                              <w:marLeft w:val="0"/>
                                              <w:marRight w:val="0"/>
                                              <w:marTop w:val="0"/>
                                              <w:marBottom w:val="0"/>
                                              <w:divBdr>
                                                <w:top w:val="none" w:sz="0" w:space="0" w:color="auto"/>
                                                <w:left w:val="none" w:sz="0" w:space="0" w:color="auto"/>
                                                <w:bottom w:val="none" w:sz="0" w:space="0" w:color="auto"/>
                                                <w:right w:val="none" w:sz="0" w:space="0" w:color="auto"/>
                                              </w:divBdr>
                                              <w:divsChild>
                                                <w:div w:id="862287220">
                                                  <w:marLeft w:val="0"/>
                                                  <w:marRight w:val="0"/>
                                                  <w:marTop w:val="0"/>
                                                  <w:marBottom w:val="0"/>
                                                  <w:divBdr>
                                                    <w:top w:val="none" w:sz="0" w:space="0" w:color="auto"/>
                                                    <w:left w:val="none" w:sz="0" w:space="0" w:color="auto"/>
                                                    <w:bottom w:val="none" w:sz="0" w:space="0" w:color="auto"/>
                                                    <w:right w:val="none" w:sz="0" w:space="0" w:color="auto"/>
                                                  </w:divBdr>
                                                  <w:divsChild>
                                                    <w:div w:id="211313242">
                                                      <w:marLeft w:val="0"/>
                                                      <w:marRight w:val="0"/>
                                                      <w:marTop w:val="0"/>
                                                      <w:marBottom w:val="0"/>
                                                      <w:divBdr>
                                                        <w:top w:val="none" w:sz="0" w:space="0" w:color="auto"/>
                                                        <w:left w:val="none" w:sz="0" w:space="0" w:color="auto"/>
                                                        <w:bottom w:val="none" w:sz="0" w:space="0" w:color="auto"/>
                                                        <w:right w:val="none" w:sz="0" w:space="0" w:color="auto"/>
                                                      </w:divBdr>
                                                      <w:divsChild>
                                                        <w:div w:id="219679034">
                                                          <w:marLeft w:val="0"/>
                                                          <w:marRight w:val="0"/>
                                                          <w:marTop w:val="0"/>
                                                          <w:marBottom w:val="0"/>
                                                          <w:divBdr>
                                                            <w:top w:val="none" w:sz="0" w:space="0" w:color="auto"/>
                                                            <w:left w:val="none" w:sz="0" w:space="0" w:color="auto"/>
                                                            <w:bottom w:val="none" w:sz="0" w:space="0" w:color="auto"/>
                                                            <w:right w:val="none" w:sz="0" w:space="0" w:color="auto"/>
                                                          </w:divBdr>
                                                          <w:divsChild>
                                                            <w:div w:id="633414288">
                                                              <w:marLeft w:val="0"/>
                                                              <w:marRight w:val="0"/>
                                                              <w:marTop w:val="0"/>
                                                              <w:marBottom w:val="0"/>
                                                              <w:divBdr>
                                                                <w:top w:val="none" w:sz="0" w:space="0" w:color="auto"/>
                                                                <w:left w:val="none" w:sz="0" w:space="0" w:color="auto"/>
                                                                <w:bottom w:val="none" w:sz="0" w:space="0" w:color="auto"/>
                                                                <w:right w:val="none" w:sz="0" w:space="0" w:color="auto"/>
                                                              </w:divBdr>
                                                              <w:divsChild>
                                                                <w:div w:id="1570263403">
                                                                  <w:marLeft w:val="0"/>
                                                                  <w:marRight w:val="0"/>
                                                                  <w:marTop w:val="0"/>
                                                                  <w:marBottom w:val="0"/>
                                                                  <w:divBdr>
                                                                    <w:top w:val="none" w:sz="0" w:space="0" w:color="auto"/>
                                                                    <w:left w:val="none" w:sz="0" w:space="0" w:color="auto"/>
                                                                    <w:bottom w:val="none" w:sz="0" w:space="0" w:color="auto"/>
                                                                    <w:right w:val="none" w:sz="0" w:space="0" w:color="auto"/>
                                                                  </w:divBdr>
                                                                  <w:divsChild>
                                                                    <w:div w:id="970020902">
                                                                      <w:marLeft w:val="0"/>
                                                                      <w:marRight w:val="0"/>
                                                                      <w:marTop w:val="0"/>
                                                                      <w:marBottom w:val="0"/>
                                                                      <w:divBdr>
                                                                        <w:top w:val="none" w:sz="0" w:space="0" w:color="auto"/>
                                                                        <w:left w:val="none" w:sz="0" w:space="0" w:color="auto"/>
                                                                        <w:bottom w:val="none" w:sz="0" w:space="0" w:color="auto"/>
                                                                        <w:right w:val="none" w:sz="0" w:space="0" w:color="auto"/>
                                                                      </w:divBdr>
                                                                      <w:divsChild>
                                                                        <w:div w:id="1573781717">
                                                                          <w:marLeft w:val="0"/>
                                                                          <w:marRight w:val="0"/>
                                                                          <w:marTop w:val="0"/>
                                                                          <w:marBottom w:val="0"/>
                                                                          <w:divBdr>
                                                                            <w:top w:val="none" w:sz="0" w:space="0" w:color="auto"/>
                                                                            <w:left w:val="none" w:sz="0" w:space="0" w:color="auto"/>
                                                                            <w:bottom w:val="none" w:sz="0" w:space="0" w:color="auto"/>
                                                                            <w:right w:val="none" w:sz="0" w:space="0" w:color="auto"/>
                                                                          </w:divBdr>
                                                                          <w:divsChild>
                                                                            <w:div w:id="1363558207">
                                                                              <w:marLeft w:val="0"/>
                                                                              <w:marRight w:val="0"/>
                                                                              <w:marTop w:val="0"/>
                                                                              <w:marBottom w:val="0"/>
                                                                              <w:divBdr>
                                                                                <w:top w:val="none" w:sz="0" w:space="0" w:color="auto"/>
                                                                                <w:left w:val="none" w:sz="0" w:space="0" w:color="auto"/>
                                                                                <w:bottom w:val="none" w:sz="0" w:space="0" w:color="auto"/>
                                                                                <w:right w:val="none" w:sz="0" w:space="0" w:color="auto"/>
                                                                              </w:divBdr>
                                                                              <w:divsChild>
                                                                                <w:div w:id="1744452334">
                                                                                  <w:marLeft w:val="0"/>
                                                                                  <w:marRight w:val="0"/>
                                                                                  <w:marTop w:val="0"/>
                                                                                  <w:marBottom w:val="0"/>
                                                                                  <w:divBdr>
                                                                                    <w:top w:val="none" w:sz="0" w:space="0" w:color="auto"/>
                                                                                    <w:left w:val="none" w:sz="0" w:space="0" w:color="auto"/>
                                                                                    <w:bottom w:val="none" w:sz="0" w:space="0" w:color="auto"/>
                                                                                    <w:right w:val="none" w:sz="0" w:space="0" w:color="auto"/>
                                                                                  </w:divBdr>
                                                                                  <w:divsChild>
                                                                                    <w:div w:id="1775249403">
                                                                                      <w:marLeft w:val="0"/>
                                                                                      <w:marRight w:val="0"/>
                                                                                      <w:marTop w:val="0"/>
                                                                                      <w:marBottom w:val="0"/>
                                                                                      <w:divBdr>
                                                                                        <w:top w:val="none" w:sz="0" w:space="0" w:color="auto"/>
                                                                                        <w:left w:val="none" w:sz="0" w:space="0" w:color="auto"/>
                                                                                        <w:bottom w:val="none" w:sz="0" w:space="0" w:color="auto"/>
                                                                                        <w:right w:val="none" w:sz="0" w:space="0" w:color="auto"/>
                                                                                      </w:divBdr>
                                                                                      <w:divsChild>
                                                                                        <w:div w:id="1474635271">
                                                                                          <w:marLeft w:val="0"/>
                                                                                          <w:marRight w:val="0"/>
                                                                                          <w:marTop w:val="0"/>
                                                                                          <w:marBottom w:val="0"/>
                                                                                          <w:divBdr>
                                                                                            <w:top w:val="none" w:sz="0" w:space="0" w:color="auto"/>
                                                                                            <w:left w:val="none" w:sz="0" w:space="0" w:color="auto"/>
                                                                                            <w:bottom w:val="none" w:sz="0" w:space="0" w:color="auto"/>
                                                                                            <w:right w:val="none" w:sz="0" w:space="0" w:color="auto"/>
                                                                                          </w:divBdr>
                                                                                          <w:divsChild>
                                                                                            <w:div w:id="220556528">
                                                                                              <w:marLeft w:val="0"/>
                                                                                              <w:marRight w:val="120"/>
                                                                                              <w:marTop w:val="0"/>
                                                                                              <w:marBottom w:val="150"/>
                                                                                              <w:divBdr>
                                                                                                <w:top w:val="single" w:sz="2" w:space="0" w:color="EFEFEF"/>
                                                                                                <w:left w:val="single" w:sz="6" w:space="0" w:color="EFEFEF"/>
                                                                                                <w:bottom w:val="single" w:sz="6" w:space="0" w:color="E2E2E2"/>
                                                                                                <w:right w:val="single" w:sz="6" w:space="0" w:color="EFEFEF"/>
                                                                                              </w:divBdr>
                                                                                              <w:divsChild>
                                                                                                <w:div w:id="1870753406">
                                                                                                  <w:marLeft w:val="0"/>
                                                                                                  <w:marRight w:val="0"/>
                                                                                                  <w:marTop w:val="0"/>
                                                                                                  <w:marBottom w:val="0"/>
                                                                                                  <w:divBdr>
                                                                                                    <w:top w:val="none" w:sz="0" w:space="0" w:color="auto"/>
                                                                                                    <w:left w:val="none" w:sz="0" w:space="0" w:color="auto"/>
                                                                                                    <w:bottom w:val="none" w:sz="0" w:space="0" w:color="auto"/>
                                                                                                    <w:right w:val="none" w:sz="0" w:space="0" w:color="auto"/>
                                                                                                  </w:divBdr>
                                                                                                  <w:divsChild>
                                                                                                    <w:div w:id="1080559466">
                                                                                                      <w:marLeft w:val="0"/>
                                                                                                      <w:marRight w:val="0"/>
                                                                                                      <w:marTop w:val="0"/>
                                                                                                      <w:marBottom w:val="0"/>
                                                                                                      <w:divBdr>
                                                                                                        <w:top w:val="none" w:sz="0" w:space="0" w:color="auto"/>
                                                                                                        <w:left w:val="none" w:sz="0" w:space="0" w:color="auto"/>
                                                                                                        <w:bottom w:val="none" w:sz="0" w:space="0" w:color="auto"/>
                                                                                                        <w:right w:val="none" w:sz="0" w:space="0" w:color="auto"/>
                                                                                                      </w:divBdr>
                                                                                                      <w:divsChild>
                                                                                                        <w:div w:id="1955281108">
                                                                                                          <w:marLeft w:val="0"/>
                                                                                                          <w:marRight w:val="0"/>
                                                                                                          <w:marTop w:val="0"/>
                                                                                                          <w:marBottom w:val="0"/>
                                                                                                          <w:divBdr>
                                                                                                            <w:top w:val="none" w:sz="0" w:space="0" w:color="auto"/>
                                                                                                            <w:left w:val="none" w:sz="0" w:space="0" w:color="auto"/>
                                                                                                            <w:bottom w:val="none" w:sz="0" w:space="0" w:color="auto"/>
                                                                                                            <w:right w:val="none" w:sz="0" w:space="0" w:color="auto"/>
                                                                                                          </w:divBdr>
                                                                                                          <w:divsChild>
                                                                                                            <w:div w:id="1317874891">
                                                                                                              <w:marLeft w:val="0"/>
                                                                                                              <w:marRight w:val="0"/>
                                                                                                              <w:marTop w:val="0"/>
                                                                                                              <w:marBottom w:val="0"/>
                                                                                                              <w:divBdr>
                                                                                                                <w:top w:val="none" w:sz="0" w:space="0" w:color="auto"/>
                                                                                                                <w:left w:val="none" w:sz="0" w:space="0" w:color="auto"/>
                                                                                                                <w:bottom w:val="none" w:sz="0" w:space="0" w:color="auto"/>
                                                                                                                <w:right w:val="none" w:sz="0" w:space="0" w:color="auto"/>
                                                                                                              </w:divBdr>
                                                                                                              <w:divsChild>
                                                                                                                <w:div w:id="74202705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92781124">
                                                                                                                      <w:marLeft w:val="225"/>
                                                                                                                      <w:marRight w:val="225"/>
                                                                                                                      <w:marTop w:val="75"/>
                                                                                                                      <w:marBottom w:val="75"/>
                                                                                                                      <w:divBdr>
                                                                                                                        <w:top w:val="none" w:sz="0" w:space="0" w:color="auto"/>
                                                                                                                        <w:left w:val="none" w:sz="0" w:space="0" w:color="auto"/>
                                                                                                                        <w:bottom w:val="none" w:sz="0" w:space="0" w:color="auto"/>
                                                                                                                        <w:right w:val="none" w:sz="0" w:space="0" w:color="auto"/>
                                                                                                                      </w:divBdr>
                                                                                                                      <w:divsChild>
                                                                                                                        <w:div w:id="2038965563">
                                                                                                                          <w:marLeft w:val="0"/>
                                                                                                                          <w:marRight w:val="0"/>
                                                                                                                          <w:marTop w:val="0"/>
                                                                                                                          <w:marBottom w:val="0"/>
                                                                                                                          <w:divBdr>
                                                                                                                            <w:top w:val="single" w:sz="6" w:space="0" w:color="auto"/>
                                                                                                                            <w:left w:val="single" w:sz="6" w:space="0" w:color="auto"/>
                                                                                                                            <w:bottom w:val="single" w:sz="6" w:space="0" w:color="auto"/>
                                                                                                                            <w:right w:val="single" w:sz="6" w:space="0" w:color="auto"/>
                                                                                                                          </w:divBdr>
                                                                                                                          <w:divsChild>
                                                                                                                            <w:div w:id="75328112">
                                                                                                                              <w:marLeft w:val="0"/>
                                                                                                                              <w:marRight w:val="0"/>
                                                                                                                              <w:marTop w:val="0"/>
                                                                                                                              <w:marBottom w:val="0"/>
                                                                                                                              <w:divBdr>
                                                                                                                                <w:top w:val="none" w:sz="0" w:space="0" w:color="auto"/>
                                                                                                                                <w:left w:val="none" w:sz="0" w:space="0" w:color="auto"/>
                                                                                                                                <w:bottom w:val="none" w:sz="0" w:space="0" w:color="auto"/>
                                                                                                                                <w:right w:val="none" w:sz="0" w:space="0" w:color="auto"/>
                                                                                                                              </w:divBdr>
                                                                                                                              <w:divsChild>
                                                                                                                                <w:div w:id="8375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AC23C20A07D84B98BC065BD807404F" ma:contentTypeVersion="8" ma:contentTypeDescription="Create a new document." ma:contentTypeScope="" ma:versionID="4e216f6a8b60683526ef84ee0a729c54">
  <xsd:schema xmlns:xsd="http://www.w3.org/2001/XMLSchema" xmlns:xs="http://www.w3.org/2001/XMLSchema" xmlns:p="http://schemas.microsoft.com/office/2006/metadata/properties" xmlns:ns3="d9d3e6bf-d8ff-4ec7-afe7-e373941edd0f" xmlns:ns4="c25af9c7-aaa0-45a4-a0c8-c4c3803a0184" targetNamespace="http://schemas.microsoft.com/office/2006/metadata/properties" ma:root="true" ma:fieldsID="cb0c3041d1420442fb131302704e416c" ns3:_="" ns4:_="">
    <xsd:import namespace="d9d3e6bf-d8ff-4ec7-afe7-e373941edd0f"/>
    <xsd:import namespace="c25af9c7-aaa0-45a4-a0c8-c4c3803a01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3e6bf-d8ff-4ec7-afe7-e373941ed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af9c7-aaa0-45a4-a0c8-c4c3803a01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D3B0A8-32D0-41AD-A977-8D0ED696CE25}">
  <ds:schemaRefs>
    <ds:schemaRef ds:uri="http://schemas.microsoft.com/sharepoint/v3/contenttype/forms"/>
  </ds:schemaRefs>
</ds:datastoreItem>
</file>

<file path=customXml/itemProps2.xml><?xml version="1.0" encoding="utf-8"?>
<ds:datastoreItem xmlns:ds="http://schemas.openxmlformats.org/officeDocument/2006/customXml" ds:itemID="{3753E6B9-C8DA-41DE-8A27-E70E8534F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3e6bf-d8ff-4ec7-afe7-e373941edd0f"/>
    <ds:schemaRef ds:uri="c25af9c7-aaa0-45a4-a0c8-c4c3803a0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47F3D-AFEF-42AA-88B7-EEDEA5E4A6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3121</Words>
  <Characters>17792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UW Oshkosh</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Rachel Hample</cp:lastModifiedBy>
  <cp:revision>35</cp:revision>
  <cp:lastPrinted>2020-10-06T14:51:00Z</cp:lastPrinted>
  <dcterms:created xsi:type="dcterms:W3CDTF">2020-10-05T14:28:00Z</dcterms:created>
  <dcterms:modified xsi:type="dcterms:W3CDTF">2020-10-06T15:40:00Z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0x01010028AC23C20A07D84B98BC065BD807404F</vt:lpwstr>
  </property>
</Properties>
</file>