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6B" w:rsidRPr="00DE386B" w:rsidRDefault="00DE386B" w:rsidP="00DE386B">
      <w:pPr>
        <w:shd w:val="clear" w:color="auto" w:fill="FFFFFF"/>
        <w:spacing w:after="360" w:line="360" w:lineRule="atLeast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>Dear </w:t>
      </w:r>
      <w:r w:rsidRPr="00DE386B">
        <w:rPr>
          <w:rFonts w:eastAsia="Times New Roman" w:cstheme="minorHAnsi"/>
          <w:b/>
          <w:bCs/>
          <w:color w:val="505050"/>
          <w:sz w:val="24"/>
          <w:szCs w:val="24"/>
        </w:rPr>
        <w:t>[First Name]</w:t>
      </w:r>
      <w:r w:rsidRPr="00DE386B">
        <w:rPr>
          <w:rFonts w:eastAsia="Times New Roman" w:cstheme="minorHAnsi"/>
          <w:color w:val="505050"/>
          <w:sz w:val="24"/>
          <w:szCs w:val="24"/>
        </w:rPr>
        <w:t>:</w:t>
      </w:r>
    </w:p>
    <w:p w:rsidR="00DE386B" w:rsidRPr="00DE386B" w:rsidRDefault="00DE386B" w:rsidP="00DE386B">
      <w:pPr>
        <w:shd w:val="clear" w:color="auto" w:fill="FFFFFF"/>
        <w:spacing w:after="360" w:line="360" w:lineRule="atLeast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 xml:space="preserve">As we work to </w:t>
      </w:r>
      <w:r w:rsidRPr="009B216A">
        <w:rPr>
          <w:rFonts w:eastAsia="Times New Roman" w:cstheme="minorHAnsi"/>
          <w:color w:val="505050"/>
          <w:sz w:val="24"/>
          <w:szCs w:val="24"/>
        </w:rPr>
        <w:t>ensure that our student</w:t>
      </w:r>
      <w:r w:rsidR="001D2745" w:rsidRPr="009B216A">
        <w:rPr>
          <w:rFonts w:eastAsia="Times New Roman" w:cstheme="minorHAnsi"/>
          <w:color w:val="505050"/>
          <w:sz w:val="24"/>
          <w:szCs w:val="24"/>
        </w:rPr>
        <w:t>s</w:t>
      </w:r>
      <w:r w:rsidRPr="009B216A">
        <w:rPr>
          <w:rFonts w:eastAsia="Times New Roman" w:cstheme="minorHAnsi"/>
          <w:color w:val="505050"/>
          <w:sz w:val="24"/>
          <w:szCs w:val="24"/>
        </w:rPr>
        <w:t xml:space="preserve"> are being provided with best service possible and ensure their succes</w:t>
      </w:r>
      <w:r w:rsidR="001D2745" w:rsidRPr="009B216A">
        <w:rPr>
          <w:rFonts w:eastAsia="Times New Roman" w:cstheme="minorHAnsi"/>
          <w:color w:val="505050"/>
          <w:sz w:val="24"/>
          <w:szCs w:val="24"/>
        </w:rPr>
        <w:t>s</w:t>
      </w:r>
      <w:r w:rsidRPr="00DE386B">
        <w:rPr>
          <w:rFonts w:eastAsia="Times New Roman" w:cstheme="minorHAnsi"/>
          <w:color w:val="505050"/>
          <w:sz w:val="24"/>
          <w:szCs w:val="24"/>
        </w:rPr>
        <w:t xml:space="preserve">, we need to explore </w:t>
      </w:r>
      <w:r w:rsidR="00C402CD" w:rsidRPr="009B216A">
        <w:rPr>
          <w:rFonts w:eastAsia="Times New Roman" w:cstheme="minorHAnsi"/>
          <w:color w:val="505050"/>
          <w:sz w:val="24"/>
          <w:szCs w:val="24"/>
        </w:rPr>
        <w:t xml:space="preserve">the </w:t>
      </w:r>
      <w:r w:rsidRPr="00DE386B">
        <w:rPr>
          <w:rFonts w:eastAsia="Times New Roman" w:cstheme="minorHAnsi"/>
          <w:color w:val="505050"/>
          <w:sz w:val="24"/>
          <w:szCs w:val="24"/>
        </w:rPr>
        <w:t xml:space="preserve">tools, best practices, and strategies to address our students’ needs and give them </w:t>
      </w:r>
      <w:r w:rsidRPr="009B216A">
        <w:rPr>
          <w:rFonts w:eastAsia="Times New Roman" w:cstheme="minorHAnsi"/>
          <w:color w:val="505050"/>
          <w:sz w:val="24"/>
          <w:szCs w:val="24"/>
        </w:rPr>
        <w:t>opportunities to succeed. It's </w:t>
      </w:r>
      <w:r w:rsidRPr="00DE386B">
        <w:rPr>
          <w:rFonts w:eastAsia="Times New Roman" w:cstheme="minorHAnsi"/>
          <w:color w:val="505050"/>
          <w:sz w:val="24"/>
          <w:szCs w:val="24"/>
        </w:rPr>
        <w:t xml:space="preserve">also important that we maintain critical connections with our </w:t>
      </w:r>
      <w:r w:rsidRPr="009B216A">
        <w:rPr>
          <w:rFonts w:eastAsia="Times New Roman" w:cstheme="minorHAnsi"/>
          <w:color w:val="505050"/>
          <w:sz w:val="24"/>
          <w:szCs w:val="24"/>
        </w:rPr>
        <w:t>colleagues in higher education.</w:t>
      </w:r>
    </w:p>
    <w:p w:rsidR="00DE386B" w:rsidRPr="00DE386B" w:rsidRDefault="00DE386B" w:rsidP="00DE386B">
      <w:pPr>
        <w:shd w:val="clear" w:color="auto" w:fill="FFFFFF"/>
        <w:spacing w:after="360" w:line="360" w:lineRule="atLeast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 xml:space="preserve">For this reason, I’m interested in attending the </w:t>
      </w:r>
      <w:r w:rsidRPr="009B216A">
        <w:rPr>
          <w:rFonts w:eastAsia="Times New Roman" w:cstheme="minorHAnsi"/>
          <w:color w:val="505050"/>
          <w:sz w:val="24"/>
          <w:szCs w:val="24"/>
        </w:rPr>
        <w:t>National College Testing Association Conference (NCTA)</w:t>
      </w:r>
      <w:r w:rsidRPr="00DE386B">
        <w:rPr>
          <w:rFonts w:eastAsia="Times New Roman" w:cstheme="minorHAnsi"/>
          <w:color w:val="505050"/>
          <w:sz w:val="24"/>
          <w:szCs w:val="24"/>
        </w:rPr>
        <w:t>, on </w:t>
      </w:r>
      <w:r w:rsidRPr="00DE386B">
        <w:rPr>
          <w:rFonts w:eastAsia="Times New Roman" w:cstheme="minorHAnsi"/>
          <w:b/>
          <w:bCs/>
          <w:color w:val="505050"/>
          <w:sz w:val="24"/>
          <w:szCs w:val="24"/>
        </w:rPr>
        <w:t>[date]</w:t>
      </w:r>
      <w:r w:rsidRPr="00DE386B">
        <w:rPr>
          <w:rFonts w:eastAsia="Times New Roman" w:cstheme="minorHAnsi"/>
          <w:color w:val="505050"/>
          <w:sz w:val="24"/>
          <w:szCs w:val="24"/>
        </w:rPr>
        <w:t>, in </w:t>
      </w:r>
      <w:r w:rsidRPr="00DE386B">
        <w:rPr>
          <w:rFonts w:eastAsia="Times New Roman" w:cstheme="minorHAnsi"/>
          <w:b/>
          <w:bCs/>
          <w:color w:val="505050"/>
          <w:sz w:val="24"/>
          <w:szCs w:val="24"/>
        </w:rPr>
        <w:t>[city]</w:t>
      </w:r>
      <w:r w:rsidRPr="00DE386B">
        <w:rPr>
          <w:rFonts w:eastAsia="Times New Roman" w:cstheme="minorHAnsi"/>
          <w:color w:val="505050"/>
          <w:sz w:val="24"/>
          <w:szCs w:val="24"/>
        </w:rPr>
        <w:t xml:space="preserve">. The sessions I’ll be able to attend will give me the knowledge, perspective, and materials to make a positive impact at </w:t>
      </w:r>
      <w:r w:rsidRPr="00DE386B">
        <w:rPr>
          <w:rFonts w:eastAsia="Times New Roman" w:cstheme="minorHAnsi"/>
          <w:b/>
          <w:color w:val="505050"/>
          <w:sz w:val="24"/>
          <w:szCs w:val="24"/>
        </w:rPr>
        <w:t>[school]</w:t>
      </w:r>
      <w:r w:rsidRPr="00DE386B">
        <w:rPr>
          <w:rFonts w:eastAsia="Times New Roman" w:cstheme="minorHAnsi"/>
          <w:color w:val="505050"/>
          <w:sz w:val="24"/>
          <w:szCs w:val="24"/>
        </w:rPr>
        <w:t xml:space="preserve"> and to help us achieve our goals. In addition, I’ll receive </w:t>
      </w:r>
      <w:r w:rsidR="00C402CD" w:rsidRPr="009B216A">
        <w:rPr>
          <w:rFonts w:eastAsia="Times New Roman" w:cstheme="minorHAnsi"/>
          <w:color w:val="505050"/>
          <w:sz w:val="24"/>
          <w:szCs w:val="24"/>
        </w:rPr>
        <w:t>information</w:t>
      </w:r>
      <w:r w:rsidR="0081161A">
        <w:rPr>
          <w:rFonts w:eastAsia="Times New Roman" w:cstheme="minorHAnsi"/>
          <w:color w:val="505050"/>
          <w:sz w:val="24"/>
          <w:szCs w:val="24"/>
        </w:rPr>
        <w:t xml:space="preserve"> that will help me </w:t>
      </w:r>
      <w:r w:rsidRPr="00DE386B">
        <w:rPr>
          <w:rFonts w:eastAsia="Times New Roman" w:cstheme="minorHAnsi"/>
          <w:color w:val="505050"/>
          <w:sz w:val="24"/>
          <w:szCs w:val="24"/>
        </w:rPr>
        <w:t>more fully understand the functionalities of th</w:t>
      </w:r>
      <w:r w:rsidR="00C402CD" w:rsidRPr="009B216A">
        <w:rPr>
          <w:rFonts w:eastAsia="Times New Roman" w:cstheme="minorHAnsi"/>
          <w:color w:val="505050"/>
          <w:sz w:val="24"/>
          <w:szCs w:val="24"/>
        </w:rPr>
        <w:t>e testing center</w:t>
      </w:r>
      <w:r w:rsidRPr="00DE386B">
        <w:rPr>
          <w:rFonts w:eastAsia="Times New Roman" w:cstheme="minorHAnsi"/>
          <w:color w:val="505050"/>
          <w:sz w:val="24"/>
          <w:szCs w:val="24"/>
        </w:rPr>
        <w:t>.</w:t>
      </w:r>
    </w:p>
    <w:p w:rsidR="00DE386B" w:rsidRPr="00DE386B" w:rsidRDefault="00DE386B" w:rsidP="00DE386B">
      <w:pPr>
        <w:shd w:val="clear" w:color="auto" w:fill="FFFFFF"/>
        <w:spacing w:after="360" w:line="360" w:lineRule="atLeast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>The </w:t>
      </w:r>
      <w:r w:rsidRPr="009B216A">
        <w:rPr>
          <w:rFonts w:eastAsia="Times New Roman" w:cstheme="minorHAnsi"/>
          <w:color w:val="505050"/>
          <w:sz w:val="24"/>
          <w:szCs w:val="24"/>
        </w:rPr>
        <w:t>NCTA Conference</w:t>
      </w:r>
      <w:r w:rsidRPr="00DE386B">
        <w:rPr>
          <w:rFonts w:eastAsia="Times New Roman" w:cstheme="minorHAnsi"/>
          <w:color w:val="505050"/>
          <w:sz w:val="24"/>
          <w:szCs w:val="24"/>
        </w:rPr>
        <w:t xml:space="preserve"> brings together higher education professionals from across the nation to address </w:t>
      </w:r>
      <w:r w:rsidRPr="009B216A">
        <w:rPr>
          <w:rFonts w:eastAsia="Times New Roman" w:cstheme="minorHAnsi"/>
          <w:color w:val="505050"/>
          <w:sz w:val="24"/>
          <w:szCs w:val="24"/>
        </w:rPr>
        <w:t>concerns, share ideas and activities that will be beneficial</w:t>
      </w:r>
      <w:r w:rsidR="00C402CD" w:rsidRPr="009B216A">
        <w:rPr>
          <w:rFonts w:eastAsia="Times New Roman" w:cstheme="minorHAnsi"/>
          <w:color w:val="505050"/>
          <w:sz w:val="24"/>
          <w:szCs w:val="24"/>
        </w:rPr>
        <w:t xml:space="preserve"> to </w:t>
      </w:r>
      <w:r w:rsidR="00C402CD" w:rsidRPr="00DE386B">
        <w:rPr>
          <w:rFonts w:eastAsia="Times New Roman" w:cstheme="minorHAnsi"/>
          <w:b/>
          <w:color w:val="505050"/>
          <w:sz w:val="24"/>
          <w:szCs w:val="24"/>
        </w:rPr>
        <w:t>[school]</w:t>
      </w:r>
      <w:r w:rsidR="00C402CD" w:rsidRPr="009B216A">
        <w:rPr>
          <w:rFonts w:eastAsia="Times New Roman" w:cstheme="minorHAnsi"/>
          <w:b/>
          <w:color w:val="505050"/>
          <w:sz w:val="24"/>
          <w:szCs w:val="24"/>
        </w:rPr>
        <w:t>.</w:t>
      </w:r>
      <w:r w:rsidR="00C402CD" w:rsidRPr="009B216A">
        <w:rPr>
          <w:rFonts w:eastAsia="Times New Roman" w:cstheme="minorHAnsi"/>
          <w:color w:val="505050"/>
          <w:sz w:val="24"/>
          <w:szCs w:val="24"/>
        </w:rPr>
        <w:t xml:space="preserve"> </w:t>
      </w:r>
      <w:r w:rsidR="009B216A">
        <w:rPr>
          <w:rFonts w:eastAsia="Times New Roman" w:cstheme="minorHAnsi"/>
          <w:color w:val="505050"/>
          <w:sz w:val="24"/>
          <w:szCs w:val="24"/>
        </w:rPr>
        <w:t xml:space="preserve"> </w:t>
      </w:r>
      <w:r w:rsidR="009B216A" w:rsidRPr="009B216A">
        <w:rPr>
          <w:rFonts w:eastAsia="Times New Roman" w:cstheme="minorHAnsi"/>
          <w:color w:val="505050"/>
          <w:sz w:val="24"/>
          <w:szCs w:val="24"/>
        </w:rPr>
        <w:t>The conference</w:t>
      </w:r>
      <w:r w:rsidRPr="00DE386B">
        <w:rPr>
          <w:rFonts w:eastAsia="Times New Roman" w:cstheme="minorHAnsi"/>
          <w:color w:val="505050"/>
          <w:sz w:val="24"/>
          <w:szCs w:val="24"/>
        </w:rPr>
        <w:t xml:space="preserve"> offers effective strategies, best practices, and tools via sessions, workshops, and networking. Here’s how my attendance will pay off for </w:t>
      </w:r>
      <w:r w:rsidRPr="00DE386B">
        <w:rPr>
          <w:rFonts w:eastAsia="Times New Roman" w:cstheme="minorHAnsi"/>
          <w:b/>
          <w:bCs/>
          <w:color w:val="505050"/>
          <w:sz w:val="24"/>
          <w:szCs w:val="24"/>
        </w:rPr>
        <w:t>[institution]</w:t>
      </w:r>
      <w:r w:rsidRPr="00DE386B">
        <w:rPr>
          <w:rFonts w:eastAsia="Times New Roman" w:cstheme="minorHAnsi"/>
          <w:color w:val="505050"/>
          <w:sz w:val="24"/>
          <w:szCs w:val="24"/>
        </w:rPr>
        <w:t>:</w:t>
      </w:r>
    </w:p>
    <w:p w:rsidR="00DE386B" w:rsidRPr="00DE386B" w:rsidRDefault="00DE386B" w:rsidP="00DE3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 xml:space="preserve">I’ll have the chance to engage in deeper discussions with my peers about how to effectively address issues facing </w:t>
      </w:r>
      <w:r w:rsidR="009B216A" w:rsidRPr="009B216A">
        <w:rPr>
          <w:rFonts w:eastAsia="Times New Roman" w:cstheme="minorHAnsi"/>
          <w:color w:val="505050"/>
          <w:sz w:val="24"/>
          <w:szCs w:val="24"/>
        </w:rPr>
        <w:t>testing in higher education.</w:t>
      </w:r>
    </w:p>
    <w:p w:rsidR="00DE386B" w:rsidRPr="009B216A" w:rsidRDefault="00DE386B" w:rsidP="00DE3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 xml:space="preserve">I’ll learn how to turn our commitment </w:t>
      </w:r>
      <w:r w:rsidR="009B216A" w:rsidRPr="009B216A">
        <w:rPr>
          <w:rFonts w:eastAsia="Times New Roman" w:cstheme="minorHAnsi"/>
          <w:color w:val="505050"/>
          <w:sz w:val="24"/>
          <w:szCs w:val="24"/>
        </w:rPr>
        <w:t xml:space="preserve">to the student into </w:t>
      </w:r>
      <w:r w:rsidRPr="00DE386B">
        <w:rPr>
          <w:rFonts w:eastAsia="Times New Roman" w:cstheme="minorHAnsi"/>
          <w:color w:val="505050"/>
          <w:sz w:val="24"/>
          <w:szCs w:val="24"/>
        </w:rPr>
        <w:t>action and results through collaboration</w:t>
      </w:r>
      <w:r w:rsidR="009B216A" w:rsidRPr="009B216A">
        <w:rPr>
          <w:rFonts w:eastAsia="Times New Roman" w:cstheme="minorHAnsi"/>
          <w:color w:val="505050"/>
          <w:sz w:val="24"/>
          <w:szCs w:val="24"/>
        </w:rPr>
        <w:t>,</w:t>
      </w:r>
      <w:r w:rsidRPr="00DE386B">
        <w:rPr>
          <w:rFonts w:eastAsia="Times New Roman" w:cstheme="minorHAnsi"/>
          <w:color w:val="505050"/>
          <w:sz w:val="24"/>
          <w:szCs w:val="24"/>
        </w:rPr>
        <w:t xml:space="preserve"> insights, and approaches that work.</w:t>
      </w:r>
    </w:p>
    <w:p w:rsidR="009B216A" w:rsidRPr="00DE386B" w:rsidRDefault="009B216A" w:rsidP="00DE3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5050"/>
          <w:sz w:val="24"/>
          <w:szCs w:val="24"/>
        </w:rPr>
      </w:pPr>
      <w:r w:rsidRPr="009B216A">
        <w:rPr>
          <w:rFonts w:eastAsia="Times New Roman" w:cstheme="minorHAnsi"/>
          <w:color w:val="505050"/>
          <w:sz w:val="24"/>
          <w:szCs w:val="24"/>
        </w:rPr>
        <w:t>It’ll provide me an opportunity for professional development</w:t>
      </w:r>
    </w:p>
    <w:p w:rsidR="00DE386B" w:rsidRPr="00DE386B" w:rsidRDefault="00DE386B" w:rsidP="00DE386B">
      <w:pPr>
        <w:shd w:val="clear" w:color="auto" w:fill="FFFFFF"/>
        <w:spacing w:after="360" w:line="360" w:lineRule="atLeast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 xml:space="preserve">Here’s the cost breakdown of sending me to the </w:t>
      </w:r>
      <w:r w:rsidR="00B31E3F">
        <w:rPr>
          <w:rFonts w:eastAsia="Times New Roman" w:cstheme="minorHAnsi"/>
          <w:color w:val="505050"/>
          <w:sz w:val="24"/>
          <w:szCs w:val="24"/>
        </w:rPr>
        <w:t>NCTA</w:t>
      </w:r>
      <w:bookmarkStart w:id="0" w:name="_GoBack"/>
      <w:bookmarkEnd w:id="0"/>
      <w:r w:rsidRPr="00DE386B">
        <w:rPr>
          <w:rFonts w:eastAsia="Times New Roman" w:cstheme="minorHAnsi"/>
          <w:color w:val="505050"/>
          <w:sz w:val="24"/>
          <w:szCs w:val="24"/>
        </w:rPr>
        <w:t xml:space="preserve"> Conference:</w:t>
      </w:r>
    </w:p>
    <w:p w:rsidR="00DE386B" w:rsidRPr="00DE386B" w:rsidRDefault="00DE386B" w:rsidP="00DE38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>Registration: $</w:t>
      </w:r>
    </w:p>
    <w:p w:rsidR="00DE386B" w:rsidRPr="00DE386B" w:rsidRDefault="00DE386B" w:rsidP="00DE38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>Airfare: $</w:t>
      </w:r>
    </w:p>
    <w:p w:rsidR="00DE386B" w:rsidRPr="00DE386B" w:rsidRDefault="00DE386B" w:rsidP="00DE38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>Hotel: $</w:t>
      </w:r>
    </w:p>
    <w:p w:rsidR="00DE386B" w:rsidRPr="00DE386B" w:rsidRDefault="00DE386B" w:rsidP="00DE38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>Meals: $</w:t>
      </w:r>
    </w:p>
    <w:p w:rsidR="00DE386B" w:rsidRPr="00DE386B" w:rsidRDefault="00DE386B" w:rsidP="00DE386B">
      <w:pPr>
        <w:shd w:val="clear" w:color="auto" w:fill="FFFFFF"/>
        <w:spacing w:after="360" w:line="360" w:lineRule="atLeast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>Total travel costs: $</w:t>
      </w:r>
      <w:r w:rsidRPr="00DE386B">
        <w:rPr>
          <w:rFonts w:eastAsia="Times New Roman" w:cstheme="minorHAnsi"/>
          <w:color w:val="505050"/>
          <w:sz w:val="24"/>
          <w:szCs w:val="24"/>
        </w:rPr>
        <w:br/>
        <w:t>Total conference costs: $</w:t>
      </w:r>
    </w:p>
    <w:p w:rsidR="00DE386B" w:rsidRPr="00DE386B" w:rsidRDefault="00DE386B" w:rsidP="00DE386B">
      <w:pPr>
        <w:shd w:val="clear" w:color="auto" w:fill="FFFFFF"/>
        <w:spacing w:after="360" w:line="360" w:lineRule="atLeast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color w:val="505050"/>
          <w:sz w:val="24"/>
          <w:szCs w:val="24"/>
        </w:rPr>
        <w:t>This is a good investment of time and resources that will deliver real value to our school. Thank you for your consideration.</w:t>
      </w:r>
    </w:p>
    <w:p w:rsidR="002C3B86" w:rsidRPr="009B216A" w:rsidRDefault="00DE386B" w:rsidP="009B216A">
      <w:pPr>
        <w:shd w:val="clear" w:color="auto" w:fill="FFFFFF"/>
        <w:spacing w:after="360" w:line="360" w:lineRule="atLeast"/>
        <w:rPr>
          <w:rFonts w:eastAsia="Times New Roman" w:cstheme="minorHAnsi"/>
          <w:color w:val="505050"/>
          <w:sz w:val="24"/>
          <w:szCs w:val="24"/>
        </w:rPr>
      </w:pPr>
      <w:r w:rsidRPr="00DE386B">
        <w:rPr>
          <w:rFonts w:eastAsia="Times New Roman" w:cstheme="minorHAnsi"/>
          <w:b/>
          <w:bCs/>
          <w:color w:val="505050"/>
          <w:sz w:val="24"/>
          <w:szCs w:val="24"/>
        </w:rPr>
        <w:t>[signed]</w:t>
      </w:r>
    </w:p>
    <w:sectPr w:rsidR="002C3B86" w:rsidRPr="009B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37543"/>
    <w:multiLevelType w:val="multilevel"/>
    <w:tmpl w:val="A186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1006B"/>
    <w:multiLevelType w:val="multilevel"/>
    <w:tmpl w:val="72AE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6B"/>
    <w:rsid w:val="001D2745"/>
    <w:rsid w:val="002C3B86"/>
    <w:rsid w:val="0081161A"/>
    <w:rsid w:val="009B216A"/>
    <w:rsid w:val="00B31E3F"/>
    <w:rsid w:val="00C402CD"/>
    <w:rsid w:val="00D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BC08"/>
  <w15:chartTrackingRefBased/>
  <w15:docId w15:val="{EBA3F6CC-E3E4-4E0A-B2DB-B914A396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TAMIU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Jr., Alejandro A</dc:creator>
  <cp:keywords/>
  <dc:description/>
  <cp:lastModifiedBy>Martinez, Jr., Alejandro A</cp:lastModifiedBy>
  <cp:revision>5</cp:revision>
  <dcterms:created xsi:type="dcterms:W3CDTF">2019-04-26T15:17:00Z</dcterms:created>
  <dcterms:modified xsi:type="dcterms:W3CDTF">2019-04-26T18:26:00Z</dcterms:modified>
</cp:coreProperties>
</file>